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18340" w14:textId="0DB1D645" w:rsidR="005369BB" w:rsidRPr="005369BB" w:rsidRDefault="005369BB" w:rsidP="005369BB">
      <w:pPr>
        <w:pStyle w:val="Header"/>
        <w:rPr>
          <w:rFonts w:cs="Arial"/>
          <w:bCs/>
          <w:noProof w:val="0"/>
          <w:sz w:val="24"/>
          <w:lang w:val="en-GB"/>
        </w:rPr>
      </w:pPr>
      <w:r w:rsidRPr="005369BB">
        <w:rPr>
          <w:rFonts w:cs="Arial"/>
          <w:bCs/>
          <w:noProof w:val="0"/>
          <w:sz w:val="24"/>
          <w:lang w:val="en-GB"/>
        </w:rPr>
        <w:t xml:space="preserve">3GPP TSG RAN WG1 Meeting #92bis               </w:t>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Pr="005369BB">
        <w:rPr>
          <w:rFonts w:cs="Arial"/>
          <w:bCs/>
          <w:noProof w:val="0"/>
          <w:sz w:val="24"/>
          <w:lang w:val="en-GB"/>
        </w:rPr>
        <w:t>R1-18</w:t>
      </w:r>
      <w:r w:rsidR="00FE04EB">
        <w:rPr>
          <w:rFonts w:cs="Arial"/>
          <w:bCs/>
          <w:noProof w:val="0"/>
          <w:sz w:val="24"/>
          <w:lang w:val="en-GB"/>
        </w:rPr>
        <w:t>04314</w:t>
      </w:r>
      <w:r w:rsidRPr="005369BB">
        <w:rPr>
          <w:rFonts w:cs="Arial"/>
          <w:bCs/>
          <w:noProof w:val="0"/>
          <w:sz w:val="24"/>
          <w:lang w:val="en-GB"/>
        </w:rPr>
        <w:t xml:space="preserve"> </w:t>
      </w:r>
    </w:p>
    <w:p w14:paraId="4E847B5D" w14:textId="33D4C984" w:rsidR="006B10EA" w:rsidRPr="005369BB" w:rsidRDefault="005369BB" w:rsidP="005369BB">
      <w:pPr>
        <w:pStyle w:val="Header"/>
        <w:rPr>
          <w:bCs/>
          <w:noProof w:val="0"/>
          <w:sz w:val="24"/>
          <w:lang w:eastAsia="ja-JP"/>
        </w:rPr>
      </w:pPr>
      <w:r w:rsidRPr="005369BB">
        <w:rPr>
          <w:rFonts w:cs="Arial"/>
          <w:bCs/>
          <w:noProof w:val="0"/>
          <w:sz w:val="24"/>
          <w:lang w:val="en-GB"/>
        </w:rPr>
        <w:t>Sanya, P.R. China, April 16th – 20th, 2018</w:t>
      </w:r>
    </w:p>
    <w:p w14:paraId="616C6008" w14:textId="77777777" w:rsidR="005369BB" w:rsidRDefault="005369BB">
      <w:pPr>
        <w:pStyle w:val="CRCoverPage"/>
        <w:rPr>
          <w:rFonts w:cs="Arial"/>
          <w:b/>
          <w:bCs/>
          <w:sz w:val="24"/>
          <w:lang w:val="en-US"/>
        </w:rPr>
      </w:pPr>
    </w:p>
    <w:p w14:paraId="08AC4AD5" w14:textId="19EE2E21"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sidRPr="00772BF0">
        <w:rPr>
          <w:rFonts w:eastAsia="SimSun" w:cs="Arial"/>
          <w:b/>
          <w:bCs/>
          <w:sz w:val="24"/>
        </w:rPr>
        <w:t>7</w:t>
      </w:r>
      <w:r w:rsidR="00256B73" w:rsidRPr="00772BF0">
        <w:rPr>
          <w:rFonts w:eastAsia="SimSun" w:cs="Arial"/>
          <w:b/>
          <w:bCs/>
          <w:sz w:val="24"/>
        </w:rPr>
        <w:t>.</w:t>
      </w:r>
      <w:r w:rsidR="006B10EA" w:rsidRPr="00772BF0">
        <w:rPr>
          <w:rFonts w:eastAsia="SimSun" w:cs="Arial"/>
          <w:b/>
          <w:bCs/>
          <w:sz w:val="24"/>
        </w:rPr>
        <w:t>6.</w:t>
      </w:r>
      <w:r w:rsidR="00772BF0" w:rsidRPr="00772BF0">
        <w:rPr>
          <w:rFonts w:eastAsia="SimSun" w:cs="Arial"/>
          <w:b/>
          <w:bCs/>
          <w:sz w:val="24"/>
        </w:rPr>
        <w:t>5</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71E09006"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2879CD">
        <w:rPr>
          <w:rFonts w:ascii="Arial" w:hAnsi="Arial" w:cs="Arial"/>
          <w:b/>
          <w:bCs/>
          <w:sz w:val="24"/>
        </w:rPr>
        <w:t>Interlace structure</w:t>
      </w:r>
      <w:r w:rsidR="00772BF0">
        <w:rPr>
          <w:rFonts w:ascii="Arial" w:hAnsi="Arial" w:cs="Arial"/>
          <w:b/>
          <w:bCs/>
          <w:sz w:val="24"/>
        </w:rPr>
        <w:t>s</w:t>
      </w:r>
      <w:r w:rsidR="006B10EA" w:rsidRPr="006B10EA">
        <w:rPr>
          <w:rFonts w:ascii="Arial" w:hAnsi="Arial" w:cs="Arial"/>
          <w:b/>
          <w:bCs/>
          <w:sz w:val="24"/>
        </w:rPr>
        <w:t xml:space="preserve"> for NR</w:t>
      </w:r>
      <w:r w:rsidR="002879CD">
        <w:rPr>
          <w:rFonts w:ascii="Arial" w:hAnsi="Arial" w:cs="Arial"/>
          <w:b/>
          <w:bCs/>
          <w:sz w:val="24"/>
        </w:rPr>
        <w:t>-U</w:t>
      </w:r>
      <w:r w:rsidR="00FE04EB">
        <w:rPr>
          <w:rFonts w:ascii="Arial" w:hAnsi="Arial" w:cs="Arial"/>
          <w:b/>
          <w:bCs/>
          <w:sz w:val="24"/>
        </w:rPr>
        <w:t xml:space="preserve"> uplink</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5D2888C9" w:rsidR="00F76410" w:rsidRPr="00F76410" w:rsidRDefault="0034111C" w:rsidP="00F76410">
      <w:pPr>
        <w:pStyle w:val="Heading1"/>
      </w:pPr>
      <w:r w:rsidRPr="0016316A">
        <w:t>1</w:t>
      </w:r>
      <w:r w:rsidRPr="0016316A">
        <w:tab/>
      </w:r>
      <w:r w:rsidR="00EE7FA7" w:rsidRPr="0016316A">
        <w:t>Introduction</w:t>
      </w:r>
    </w:p>
    <w:p w14:paraId="67506707" w14:textId="416064EA" w:rsidR="00F76410" w:rsidRDefault="1CEFF1BD" w:rsidP="1CEFF1BD">
      <w:pPr>
        <w:spacing w:after="120"/>
        <w:jc w:val="both"/>
        <w:rPr>
          <w:rFonts w:eastAsia="Times New Roman"/>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Pr>
          <w:rFonts w:eastAsia="Times New Roman"/>
          <w:lang w:val="en-US" w:eastAsia="fi-FI"/>
        </w:rPr>
        <w:t>#75</w:t>
      </w:r>
      <w:r w:rsidRPr="1CEFF1BD">
        <w:rPr>
          <w:rFonts w:eastAsia="Times New Roman"/>
          <w:lang w:val="en-US" w:eastAsia="fi-FI"/>
        </w:rPr>
        <w:t>.</w:t>
      </w:r>
    </w:p>
    <w:p w14:paraId="384CC880" w14:textId="02231928" w:rsidR="00B53162" w:rsidRDefault="002879CD" w:rsidP="002879CD">
      <w:pPr>
        <w:spacing w:after="120"/>
        <w:jc w:val="both"/>
        <w:rPr>
          <w:rFonts w:eastAsia="Times New Roman"/>
          <w:lang w:val="en-US" w:eastAsia="fi-FI"/>
        </w:rPr>
      </w:pPr>
      <w:r w:rsidRPr="001E0E1B">
        <w:rPr>
          <w:rFonts w:eastAsia="Times New Roman"/>
          <w:lang w:val="en-US" w:eastAsia="fi-FI"/>
        </w:rPr>
        <w:t>In this contribution</w:t>
      </w:r>
      <w:r w:rsidR="001E0E1B" w:rsidRPr="001E0E1B">
        <w:rPr>
          <w:rFonts w:eastAsia="Times New Roman"/>
          <w:lang w:val="en-US" w:eastAsia="fi-FI"/>
        </w:rPr>
        <w:t xml:space="preserve"> we </w:t>
      </w:r>
      <w:r w:rsidR="005C1085">
        <w:rPr>
          <w:rFonts w:eastAsia="Times New Roman"/>
          <w:lang w:val="en-US" w:eastAsia="fi-FI"/>
        </w:rPr>
        <w:t xml:space="preserve">discuss </w:t>
      </w:r>
      <w:r w:rsidR="001E0E1B">
        <w:rPr>
          <w:rFonts w:cs="Arial"/>
        </w:rPr>
        <w:t>interlace design options applicable to NR-U</w:t>
      </w:r>
      <w:r w:rsidR="00FE04EB">
        <w:rPr>
          <w:rFonts w:cs="Arial"/>
        </w:rPr>
        <w:t xml:space="preserve"> uplink</w:t>
      </w:r>
      <w:r w:rsidR="001E0E1B">
        <w:rPr>
          <w:rFonts w:cs="Arial"/>
        </w:rPr>
        <w:t xml:space="preserve">, covering 5 GHz </w:t>
      </w:r>
      <w:r w:rsidR="00FE04EB">
        <w:rPr>
          <w:rFonts w:cs="Arial"/>
        </w:rPr>
        <w:t xml:space="preserve">unlicensed spectrum </w:t>
      </w:r>
      <w:r w:rsidR="001E0E1B">
        <w:rPr>
          <w:rFonts w:cs="Arial"/>
        </w:rPr>
        <w:t>scenario and 20 MHz subband size.</w:t>
      </w:r>
    </w:p>
    <w:p w14:paraId="4190BD75" w14:textId="6258933A" w:rsidR="00B53162" w:rsidRDefault="00B53162" w:rsidP="00B53162">
      <w:pPr>
        <w:pStyle w:val="Heading1"/>
        <w:rPr>
          <w:color w:val="000000"/>
        </w:rPr>
      </w:pPr>
      <w:r>
        <w:rPr>
          <w:color w:val="000000"/>
        </w:rPr>
        <w:t>2</w:t>
      </w:r>
      <w:r w:rsidRPr="00B85522">
        <w:rPr>
          <w:color w:val="000000"/>
        </w:rPr>
        <w:tab/>
      </w:r>
      <w:r>
        <w:t xml:space="preserve">Regulatory requirements </w:t>
      </w:r>
      <w:r w:rsidR="00AA1592">
        <w:t>relevant for UL Waveform</w:t>
      </w:r>
    </w:p>
    <w:p w14:paraId="6BA6CEFA" w14:textId="7A57CE12" w:rsidR="00A77373" w:rsidRPr="00772BF0" w:rsidRDefault="00A77373" w:rsidP="00A77373">
      <w:pPr>
        <w:jc w:val="both"/>
        <w:rPr>
          <w:rFonts w:cs="Arial"/>
          <w:lang w:val="en-US"/>
        </w:rPr>
      </w:pPr>
      <w:r w:rsidRPr="00772BF0">
        <w:rPr>
          <w:rFonts w:cs="Arial"/>
        </w:rPr>
        <w:t>Unlicensed band usage involves different regulatory rules which aim at fair and equal spectrum usage for different devices. The main rules involve l</w:t>
      </w:r>
      <w:r w:rsidRPr="00772BF0">
        <w:rPr>
          <w:rFonts w:cs="Arial"/>
          <w:lang w:val="en-US"/>
        </w:rPr>
        <w:t xml:space="preserve">imitations related to occupied channel bandwidth (OCB) and maximum power spectral density (PSD). Both rules are relevant especially for uplink transmission since DL can be made wideband by gNB scheduler decision. </w:t>
      </w:r>
    </w:p>
    <w:p w14:paraId="1FEB029D" w14:textId="77777777" w:rsidR="00A77373" w:rsidRPr="00772BF0" w:rsidRDefault="00A77373" w:rsidP="00A77373">
      <w:r w:rsidRPr="00772BF0">
        <w:t xml:space="preserve">It is noted that PSD and/or EIRP density have strict limitations in several regulations. The regulatory limit on 5GHz band may be as low as 10 dBm/MHz meaning that transmission power is severely limited for transmissions with narrow bandwidth. This presents a challenge for channels and signals with small payload, such as synchronization signals, PBCH, PRACH, and PUCCH. These channels are also critical for cell coverage. Hence it is evident that PSD limitation needs to be addressed during the NR unlicensed SI to avoid unnecessary cell coverage reduction. The obvious challenge in supporting high transmission power under strict PDS limit for small payload signals is to find a design that uses resources efficiently. Hence, we see that efficient resource usage should be one of the key design criteria.     </w:t>
      </w:r>
    </w:p>
    <w:p w14:paraId="15CFFBA2" w14:textId="77777777" w:rsidR="00A77373" w:rsidRPr="00772BF0" w:rsidRDefault="00A77373" w:rsidP="00A77373">
      <w:r w:rsidRPr="00772BF0">
        <w:rPr>
          <w:b/>
          <w:i/>
        </w:rPr>
        <w:t>Observation #1:</w:t>
      </w:r>
      <w:r w:rsidRPr="00772BF0">
        <w:t xml:space="preserve"> </w:t>
      </w:r>
      <w:r w:rsidRPr="00772BF0">
        <w:rPr>
          <w:i/>
        </w:rPr>
        <w:t>Modifications need to be considered for some of the NR channels / signals to support high transmission power under PSD limits. Efficient resource usage will be one of the key design criteria.</w:t>
      </w:r>
      <w:r w:rsidRPr="00772BF0">
        <w:t xml:space="preserve">  </w:t>
      </w:r>
    </w:p>
    <w:p w14:paraId="66F52AF9" w14:textId="77777777" w:rsidR="00A77373" w:rsidRPr="00772BF0" w:rsidRDefault="00A77373" w:rsidP="00A77373">
      <w:r w:rsidRPr="00772BF0">
        <w:t xml:space="preserve">For Europe, ETSI harmonized standards have explicit requirements on the occupied channel BW (OCB). It is required that the occupied channel BW shall be at least 80% or 70% of Nominal Channel BW for 5 GHz and 60 GHz bands, respectively. NR channels and signals that may be transmitted alone need to be able to fulfil the OCB requirement. This means that for some of the NR channels / signals new wide BW variants fulfilling the OCB requirement need to be designed.  </w:t>
      </w:r>
    </w:p>
    <w:p w14:paraId="667E8A57" w14:textId="6AF0E07D" w:rsidR="00A77373" w:rsidRDefault="00A77373" w:rsidP="00A77373">
      <w:r w:rsidRPr="00772BF0">
        <w:t xml:space="preserve">However, it should be also noted that on the 5 GHz bands the transmission BW may temporarily be less than 80% of the Nominal Channel BW during a channel occupancy time. </w:t>
      </w:r>
      <w:r w:rsidR="007F2884" w:rsidRPr="00772BF0">
        <w:t xml:space="preserve">The regulatory rules are also evolving. For example, according to the latest updates </w:t>
      </w:r>
      <w:r w:rsidR="005C2ED4" w:rsidRPr="00772BF0">
        <w:t xml:space="preserve">made </w:t>
      </w:r>
      <w:r w:rsidR="007F2884" w:rsidRPr="00772BF0">
        <w:t>for ETSI regulation</w:t>
      </w:r>
      <w:r w:rsidR="005C2ED4" w:rsidRPr="00772BF0">
        <w:t xml:space="preserve"> corresponding to 5GHz band, </w:t>
      </w:r>
      <w:r w:rsidR="007F2884" w:rsidRPr="00772BF0">
        <w:t xml:space="preserve">during a Channel Occupancy Time (COT) </w:t>
      </w:r>
      <w:r w:rsidR="00FE04EB">
        <w:t xml:space="preserve">at </w:t>
      </w:r>
      <w:r w:rsidR="007F2884" w:rsidRPr="00772BF0">
        <w:t>5GHz band, equipment may operate temporarily with an OCB of less than 80% of its Nominal Channel Bandwidth with a minimum of 2 MHz.</w:t>
      </w:r>
      <w:r w:rsidR="005C2ED4" w:rsidRPr="00772BF0">
        <w:t xml:space="preserve"> </w:t>
      </w:r>
      <w:r w:rsidRPr="00772BF0">
        <w:t>We see that the potential benefits from this allowance should be explored. For example, a wide BW variant of a NR signal may</w:t>
      </w:r>
      <w:r>
        <w:t xml:space="preserve"> use resources less efficiently than the original Rel-15 NR signal. In such case, the wide BW variant could be used only when OCB requirement needs to be met by the signal, and more efficient Rel-15 NR signal would be used otherwise.     </w:t>
      </w:r>
    </w:p>
    <w:p w14:paraId="16344F9F" w14:textId="77777777" w:rsidR="00862AC5" w:rsidRDefault="00A77373" w:rsidP="00A77373">
      <w:pPr>
        <w:rPr>
          <w:i/>
        </w:rPr>
      </w:pPr>
      <w:r w:rsidRPr="00B95343">
        <w:rPr>
          <w:b/>
          <w:i/>
        </w:rPr>
        <w:t>Observation #2:</w:t>
      </w:r>
      <w:r w:rsidRPr="00B95343">
        <w:rPr>
          <w:i/>
        </w:rPr>
        <w:t xml:space="preserve"> Wide BW versions need to be designed for some of the NR channels / signals to fulfil the 70% / 80% occupied channel BW requirement. </w:t>
      </w:r>
    </w:p>
    <w:p w14:paraId="1F8E1D6D" w14:textId="56E37EEB" w:rsidR="00A77373" w:rsidRPr="00B95343" w:rsidRDefault="00862AC5" w:rsidP="00A77373">
      <w:pPr>
        <w:rPr>
          <w:i/>
        </w:rPr>
      </w:pPr>
      <w:r>
        <w:rPr>
          <w:b/>
          <w:i/>
        </w:rPr>
        <w:t>Proposal</w:t>
      </w:r>
      <w:r w:rsidRPr="00B95343">
        <w:rPr>
          <w:b/>
          <w:i/>
        </w:rPr>
        <w:t xml:space="preserve"> #</w:t>
      </w:r>
      <w:r w:rsidR="005C1085">
        <w:rPr>
          <w:b/>
          <w:i/>
        </w:rPr>
        <w:t>1</w:t>
      </w:r>
      <w:r w:rsidRPr="00B95343">
        <w:rPr>
          <w:b/>
          <w:i/>
        </w:rPr>
        <w:t>:</w:t>
      </w:r>
      <w:r w:rsidRPr="00B95343">
        <w:rPr>
          <w:i/>
        </w:rPr>
        <w:t xml:space="preserve"> </w:t>
      </w:r>
      <w:r>
        <w:rPr>
          <w:i/>
        </w:rPr>
        <w:t xml:space="preserve">OCB </w:t>
      </w:r>
      <w:r w:rsidRPr="00B95343">
        <w:rPr>
          <w:i/>
        </w:rPr>
        <w:t>requirement</w:t>
      </w:r>
      <w:r w:rsidR="00A77373" w:rsidRPr="00B95343">
        <w:rPr>
          <w:i/>
        </w:rPr>
        <w:t xml:space="preserve"> is not applicable in all cases and in those cases Rel-15 NR channels / signals may be used.</w:t>
      </w:r>
    </w:p>
    <w:p w14:paraId="4F163EE1" w14:textId="77777777" w:rsidR="00A77373" w:rsidRDefault="00A77373" w:rsidP="00B53162"/>
    <w:p w14:paraId="2B6013F9" w14:textId="18EA3CE7" w:rsidR="00A77373" w:rsidRDefault="00A77373" w:rsidP="00B53162"/>
    <w:p w14:paraId="5CC1B524" w14:textId="0FFBF590" w:rsidR="00186C5C" w:rsidRPr="001F28AA" w:rsidRDefault="00186C5C" w:rsidP="00186C5C">
      <w:pPr>
        <w:pStyle w:val="Heading1"/>
      </w:pPr>
      <w:r>
        <w:rPr>
          <w:color w:val="000000"/>
        </w:rPr>
        <w:lastRenderedPageBreak/>
        <w:t>2</w:t>
      </w:r>
      <w:r w:rsidRPr="00A51522">
        <w:rPr>
          <w:color w:val="000000"/>
        </w:rPr>
        <w:tab/>
      </w:r>
      <w:r w:rsidR="00283ADD">
        <w:t>NR interlace structures</w:t>
      </w:r>
    </w:p>
    <w:p w14:paraId="40D3F94C" w14:textId="00AE6171" w:rsidR="006839E6" w:rsidRDefault="006839E6" w:rsidP="00CF4BC8">
      <w:pPr>
        <w:jc w:val="both"/>
        <w:rPr>
          <w:rFonts w:cs="Arial"/>
        </w:rPr>
      </w:pPr>
      <w:r w:rsidRPr="00630F20">
        <w:rPr>
          <w:rFonts w:cs="Arial"/>
        </w:rPr>
        <w:t>Block Interleaved OFDMA (B-IFDMA) is the baseline transmission scheme used for uplink transmission</w:t>
      </w:r>
      <w:r w:rsidR="00E666BE">
        <w:rPr>
          <w:rFonts w:cs="Arial"/>
        </w:rPr>
        <w:t>s</w:t>
      </w:r>
      <w:r w:rsidRPr="00630F20">
        <w:rPr>
          <w:rFonts w:cs="Arial"/>
        </w:rPr>
        <w:t xml:space="preserve"> in </w:t>
      </w:r>
      <w:r w:rsidR="00BC4958">
        <w:rPr>
          <w:rFonts w:cs="Arial"/>
        </w:rPr>
        <w:t>LTE LAA</w:t>
      </w:r>
      <w:r w:rsidRPr="00630F20">
        <w:rPr>
          <w:rFonts w:cs="Arial"/>
        </w:rPr>
        <w:t>.</w:t>
      </w:r>
      <w:r>
        <w:rPr>
          <w:rFonts w:cs="Arial"/>
        </w:rPr>
        <w:t xml:space="preserve"> It</w:t>
      </w:r>
      <w:r w:rsidR="002D067B">
        <w:rPr>
          <w:rFonts w:cs="Arial"/>
        </w:rPr>
        <w:t xml:space="preserve"> i</w:t>
      </w:r>
      <w:r>
        <w:rPr>
          <w:rFonts w:cs="Arial"/>
        </w:rPr>
        <w:t>s based on usage of 10 interlaces, each having 10 clusters with 1 PRB.</w:t>
      </w:r>
      <w:r w:rsidR="00CF4BC8">
        <w:rPr>
          <w:rFonts w:cs="Arial"/>
        </w:rPr>
        <w:t xml:space="preserve"> We think that</w:t>
      </w:r>
      <w:r w:rsidR="00BC4958">
        <w:rPr>
          <w:rFonts w:cs="Arial"/>
        </w:rPr>
        <w:t xml:space="preserve"> also in the NR,</w:t>
      </w:r>
      <w:r w:rsidR="00CF4BC8">
        <w:rPr>
          <w:rFonts w:cs="Arial"/>
        </w:rPr>
        <w:t xml:space="preserve"> t</w:t>
      </w:r>
      <w:r w:rsidR="00CF4BC8" w:rsidRPr="00CF4BC8">
        <w:rPr>
          <w:rFonts w:cs="Arial"/>
        </w:rPr>
        <w:t xml:space="preserve">here is a need to </w:t>
      </w:r>
      <w:r w:rsidR="00283ADD">
        <w:rPr>
          <w:rFonts w:cs="Arial"/>
        </w:rPr>
        <w:t>support interlace-based operation</w:t>
      </w:r>
      <w:r w:rsidR="00CF4BC8" w:rsidRPr="00CF4BC8">
        <w:rPr>
          <w:rFonts w:cs="Arial"/>
        </w:rPr>
        <w:t xml:space="preserve"> to </w:t>
      </w:r>
      <w:r w:rsidR="00055EDA">
        <w:rPr>
          <w:rFonts w:cs="Arial"/>
        </w:rPr>
        <w:t>achieve sufficiently</w:t>
      </w:r>
      <w:r w:rsidR="00055EDA" w:rsidRPr="00055EDA">
        <w:rPr>
          <w:rFonts w:cs="Arial"/>
        </w:rPr>
        <w:t xml:space="preserve"> high transmission power under PSD</w:t>
      </w:r>
      <w:r w:rsidR="00055EDA">
        <w:rPr>
          <w:rFonts w:cs="Arial"/>
        </w:rPr>
        <w:t xml:space="preserve"> limit</w:t>
      </w:r>
      <w:r w:rsidR="00055EDA" w:rsidRPr="00055EDA">
        <w:rPr>
          <w:rFonts w:cs="Arial"/>
        </w:rPr>
        <w:t xml:space="preserve"> </w:t>
      </w:r>
      <w:r w:rsidR="00CF4BC8" w:rsidRPr="00CF4BC8">
        <w:rPr>
          <w:rFonts w:cs="Arial"/>
        </w:rPr>
        <w:t>and</w:t>
      </w:r>
      <w:r w:rsidR="00055EDA">
        <w:rPr>
          <w:rFonts w:cs="Arial"/>
        </w:rPr>
        <w:t xml:space="preserve"> to meet regulatory rules defined</w:t>
      </w:r>
      <w:r w:rsidR="00CF4BC8" w:rsidRPr="00CF4BC8">
        <w:rPr>
          <w:rFonts w:cs="Arial"/>
        </w:rPr>
        <w:t xml:space="preserve"> </w:t>
      </w:r>
      <w:r w:rsidR="00055EDA">
        <w:rPr>
          <w:rFonts w:cs="Arial"/>
        </w:rPr>
        <w:t xml:space="preserve">for </w:t>
      </w:r>
      <w:r w:rsidR="00CF4BC8" w:rsidRPr="00CF4BC8">
        <w:rPr>
          <w:rFonts w:cs="Arial"/>
        </w:rPr>
        <w:t>occupied channel bandwidth</w:t>
      </w:r>
      <w:r w:rsidR="00CF4BC8">
        <w:rPr>
          <w:rFonts w:cs="Arial"/>
        </w:rPr>
        <w:t xml:space="preserve">. </w:t>
      </w:r>
      <w:r w:rsidR="00283ADD">
        <w:rPr>
          <w:rFonts w:cs="Arial"/>
        </w:rPr>
        <w:t>The NR</w:t>
      </w:r>
      <w:r w:rsidR="00CF4BC8">
        <w:rPr>
          <w:rFonts w:cs="Arial"/>
        </w:rPr>
        <w:t xml:space="preserve"> solution needs to be designed to support for multiple numerologies as well as wideband operation.</w:t>
      </w:r>
      <w:r w:rsidR="001E0E1B">
        <w:rPr>
          <w:rFonts w:cs="Arial"/>
        </w:rPr>
        <w:t xml:space="preserve"> We think that interlace based transmission needs to be supported by all numerology options defined for NR-U at least for the scenarios applicable to 5 GHz scenario.</w:t>
      </w:r>
    </w:p>
    <w:p w14:paraId="37E26F68" w14:textId="77777777" w:rsidR="00D7439B" w:rsidRDefault="00D7439B" w:rsidP="00D7439B">
      <w:pPr>
        <w:spacing w:after="0"/>
        <w:jc w:val="both"/>
        <w:rPr>
          <w:i/>
          <w:lang w:val="en-US" w:eastAsia="x-none"/>
        </w:rPr>
      </w:pPr>
      <w:r w:rsidRPr="00953AB0">
        <w:rPr>
          <w:b/>
          <w:i/>
          <w:lang w:val="en-US" w:eastAsia="x-none"/>
        </w:rPr>
        <w:t xml:space="preserve">Proposal </w:t>
      </w:r>
      <w:r>
        <w:rPr>
          <w:b/>
          <w:i/>
          <w:lang w:val="en-US" w:eastAsia="x-none"/>
        </w:rPr>
        <w:t>2</w:t>
      </w:r>
      <w:r w:rsidRPr="00953AB0">
        <w:rPr>
          <w:b/>
          <w:i/>
          <w:lang w:val="en-US" w:eastAsia="x-none"/>
        </w:rPr>
        <w:t xml:space="preserve">: </w:t>
      </w:r>
      <w:r w:rsidRPr="00EF58AE">
        <w:rPr>
          <w:i/>
          <w:lang w:val="en-US" w:eastAsia="x-none"/>
        </w:rPr>
        <w:t xml:space="preserve">UL resource allocation needs to be enhanced </w:t>
      </w:r>
      <w:r>
        <w:rPr>
          <w:i/>
          <w:lang w:val="en-US" w:eastAsia="x-none"/>
        </w:rPr>
        <w:t>to support interlace based operation.</w:t>
      </w:r>
    </w:p>
    <w:p w14:paraId="04D8C625" w14:textId="77777777" w:rsidR="00D7439B" w:rsidRDefault="00D7439B" w:rsidP="00D7439B">
      <w:pPr>
        <w:spacing w:after="0"/>
        <w:jc w:val="both"/>
        <w:rPr>
          <w:i/>
          <w:lang w:val="en-US" w:eastAsia="x-none"/>
        </w:rPr>
      </w:pPr>
    </w:p>
    <w:p w14:paraId="0B36395C" w14:textId="77777777" w:rsidR="00D7439B" w:rsidRDefault="00D7439B" w:rsidP="00D7439B">
      <w:pPr>
        <w:spacing w:after="0"/>
        <w:jc w:val="both"/>
        <w:rPr>
          <w:i/>
          <w:lang w:val="en-US" w:eastAsia="x-none"/>
        </w:rPr>
      </w:pPr>
      <w:r w:rsidRPr="00953AB0">
        <w:rPr>
          <w:b/>
          <w:i/>
          <w:lang w:val="en-US" w:eastAsia="x-none"/>
        </w:rPr>
        <w:t xml:space="preserve">Proposal </w:t>
      </w:r>
      <w:r>
        <w:rPr>
          <w:b/>
          <w:i/>
          <w:lang w:val="en-US" w:eastAsia="x-none"/>
        </w:rPr>
        <w:t>3</w:t>
      </w:r>
      <w:r w:rsidRPr="00953AB0">
        <w:rPr>
          <w:b/>
          <w:i/>
          <w:lang w:val="en-US" w:eastAsia="x-none"/>
        </w:rPr>
        <w:t xml:space="preserve">: </w:t>
      </w:r>
      <w:r>
        <w:rPr>
          <w:i/>
          <w:lang w:val="en-US" w:eastAsia="x-none"/>
        </w:rPr>
        <w:t>Interlace based transmission needs to be supported by all numerology options defined for NR-U and 5 GHz scenario.</w:t>
      </w:r>
    </w:p>
    <w:p w14:paraId="42AA63CA" w14:textId="77777777" w:rsidR="00D7439B" w:rsidRPr="00D7439B" w:rsidRDefault="00D7439B" w:rsidP="001E0E1B">
      <w:pPr>
        <w:pStyle w:val="LGTdoc"/>
        <w:spacing w:afterLines="0" w:after="0" w:line="240" w:lineRule="auto"/>
        <w:rPr>
          <w:rFonts w:eastAsia="SimSun"/>
          <w:sz w:val="20"/>
          <w:szCs w:val="20"/>
          <w:lang w:val="en-US" w:eastAsia="zh-CN"/>
        </w:rPr>
      </w:pPr>
    </w:p>
    <w:p w14:paraId="4B1C37C1" w14:textId="34E5A5C2" w:rsidR="001E0E1B" w:rsidRDefault="001E0E1B" w:rsidP="001E0E1B">
      <w:pPr>
        <w:pStyle w:val="LGTdoc"/>
        <w:spacing w:afterLines="0" w:after="0" w:line="240" w:lineRule="auto"/>
        <w:rPr>
          <w:rFonts w:eastAsia="SimSun"/>
          <w:sz w:val="20"/>
          <w:szCs w:val="20"/>
          <w:lang w:eastAsia="zh-CN"/>
        </w:rPr>
      </w:pPr>
      <w:r>
        <w:rPr>
          <w:rFonts w:eastAsia="SimSun"/>
          <w:sz w:val="20"/>
          <w:szCs w:val="20"/>
          <w:lang w:eastAsia="zh-CN"/>
        </w:rPr>
        <w:t>When the subcarrier spacing increases, the number of PRBs per given frequency band decreases. For example, with 60 kHz SCS</w:t>
      </w:r>
      <w:r w:rsidR="00283ADD">
        <w:rPr>
          <w:rFonts w:eastAsia="SimSun"/>
          <w:sz w:val="20"/>
          <w:szCs w:val="20"/>
          <w:lang w:eastAsia="zh-CN"/>
        </w:rPr>
        <w:t xml:space="preserve">, the number of PRBs available per </w:t>
      </w:r>
      <w:r>
        <w:rPr>
          <w:rFonts w:eastAsia="SimSun"/>
          <w:sz w:val="20"/>
          <w:szCs w:val="20"/>
          <w:lang w:eastAsia="zh-CN"/>
        </w:rPr>
        <w:t xml:space="preserve">20 MHz subband is around 24. </w:t>
      </w:r>
      <w:r w:rsidR="00283ADD">
        <w:rPr>
          <w:rFonts w:eastAsia="SimSun"/>
          <w:sz w:val="20"/>
          <w:szCs w:val="20"/>
          <w:lang w:eastAsia="zh-CN"/>
        </w:rPr>
        <w:t xml:space="preserve">In this scenario, it is not possible to have an interlace design fulfilling the OCB rule, and providing </w:t>
      </w:r>
      <w:r w:rsidR="00FE04EB">
        <w:rPr>
          <w:rFonts w:eastAsia="SimSun"/>
          <w:sz w:val="20"/>
          <w:szCs w:val="20"/>
          <w:lang w:eastAsia="zh-CN"/>
        </w:rPr>
        <w:t xml:space="preserve">at the same time </w:t>
      </w:r>
      <w:r w:rsidR="00283ADD">
        <w:rPr>
          <w:rFonts w:eastAsia="SimSun"/>
          <w:sz w:val="20"/>
          <w:szCs w:val="20"/>
          <w:lang w:eastAsia="zh-CN"/>
        </w:rPr>
        <w:t xml:space="preserve">sufficient multiplexing capacity with </w:t>
      </w:r>
      <w:r w:rsidR="00FA1660">
        <w:rPr>
          <w:rFonts w:eastAsia="SimSun"/>
          <w:sz w:val="20"/>
          <w:szCs w:val="20"/>
          <w:lang w:eastAsia="zh-CN"/>
        </w:rPr>
        <w:t xml:space="preserve">a </w:t>
      </w:r>
      <w:r w:rsidR="00283ADD">
        <w:rPr>
          <w:rFonts w:eastAsia="SimSun"/>
          <w:sz w:val="20"/>
          <w:szCs w:val="20"/>
          <w:lang w:eastAsia="zh-CN"/>
        </w:rPr>
        <w:t>design based on cluster size of 1 PRB.</w:t>
      </w:r>
      <w:r w:rsidR="00FE04EB">
        <w:rPr>
          <w:rFonts w:eastAsia="SimSun"/>
          <w:sz w:val="20"/>
          <w:szCs w:val="20"/>
          <w:lang w:eastAsia="zh-CN"/>
        </w:rPr>
        <w:t xml:space="preserve"> </w:t>
      </w:r>
      <w:r w:rsidR="00283ADD">
        <w:rPr>
          <w:rFonts w:eastAsia="SimSun"/>
          <w:sz w:val="20"/>
          <w:szCs w:val="20"/>
          <w:lang w:eastAsia="zh-CN"/>
        </w:rPr>
        <w:t>Hence, in</w:t>
      </w:r>
      <w:r>
        <w:rPr>
          <w:rFonts w:eastAsia="SimSun"/>
          <w:sz w:val="20"/>
          <w:szCs w:val="20"/>
          <w:lang w:eastAsia="zh-CN"/>
        </w:rPr>
        <w:t xml:space="preserve"> these cases, interlace design must be based on usage of partial PRBs. </w:t>
      </w:r>
      <w:r w:rsidR="004B380A">
        <w:rPr>
          <w:rFonts w:eastAsia="SimSun"/>
          <w:sz w:val="20"/>
          <w:szCs w:val="20"/>
          <w:lang w:eastAsia="zh-CN"/>
        </w:rPr>
        <w:t>O</w:t>
      </w:r>
      <w:r>
        <w:rPr>
          <w:rFonts w:eastAsia="SimSun"/>
          <w:sz w:val="20"/>
          <w:szCs w:val="20"/>
          <w:lang w:eastAsia="zh-CN"/>
        </w:rPr>
        <w:t xml:space="preserve">therwise, either Tx power and/or multiplexing capacity is not sufficient. </w:t>
      </w:r>
    </w:p>
    <w:p w14:paraId="607842FA" w14:textId="77777777" w:rsidR="00E666BE" w:rsidRDefault="00E666BE" w:rsidP="001E0E1B">
      <w:pPr>
        <w:spacing w:after="0"/>
        <w:jc w:val="both"/>
        <w:rPr>
          <w:b/>
          <w:i/>
          <w:lang w:val="en-US" w:eastAsia="x-none"/>
        </w:rPr>
      </w:pPr>
    </w:p>
    <w:p w14:paraId="3A792CB8" w14:textId="24FB870A" w:rsidR="001E0E1B" w:rsidRDefault="001E0E1B" w:rsidP="001E0E1B">
      <w:pPr>
        <w:spacing w:after="0"/>
        <w:jc w:val="both"/>
        <w:rPr>
          <w:i/>
          <w:lang w:val="en-US" w:eastAsia="x-none"/>
        </w:rPr>
      </w:pPr>
      <w:r w:rsidRPr="00953AB0">
        <w:rPr>
          <w:b/>
          <w:i/>
          <w:lang w:val="en-US" w:eastAsia="x-none"/>
        </w:rPr>
        <w:t xml:space="preserve">Proposal </w:t>
      </w:r>
      <w:r>
        <w:rPr>
          <w:b/>
          <w:i/>
          <w:lang w:val="en-US" w:eastAsia="x-none"/>
        </w:rPr>
        <w:t>4</w:t>
      </w:r>
      <w:r w:rsidRPr="00953AB0">
        <w:rPr>
          <w:b/>
          <w:i/>
          <w:lang w:val="en-US" w:eastAsia="x-none"/>
        </w:rPr>
        <w:t xml:space="preserve">: </w:t>
      </w:r>
      <w:r>
        <w:rPr>
          <w:i/>
          <w:lang w:val="en-US" w:eastAsia="x-none"/>
        </w:rPr>
        <w:t>Support interlace structure where cluster size is a fraction of PRB</w:t>
      </w:r>
      <w:r w:rsidR="00055EDA">
        <w:rPr>
          <w:i/>
          <w:lang w:val="en-US" w:eastAsia="x-none"/>
        </w:rPr>
        <w:t>.</w:t>
      </w:r>
    </w:p>
    <w:p w14:paraId="28501F9F" w14:textId="5CD2BE07" w:rsidR="00AA1592" w:rsidRDefault="00AA1592" w:rsidP="00EF58AE">
      <w:pPr>
        <w:spacing w:after="0"/>
        <w:jc w:val="both"/>
        <w:rPr>
          <w:i/>
          <w:lang w:val="en-US" w:eastAsia="x-none"/>
        </w:rPr>
      </w:pPr>
    </w:p>
    <w:p w14:paraId="1BD0F5FA" w14:textId="77777777" w:rsidR="001E0E1B" w:rsidRDefault="001E0E1B" w:rsidP="00EF58AE">
      <w:pPr>
        <w:spacing w:after="0"/>
        <w:jc w:val="both"/>
        <w:rPr>
          <w:i/>
          <w:lang w:val="en-US" w:eastAsia="x-none"/>
        </w:rPr>
      </w:pPr>
    </w:p>
    <w:p w14:paraId="1103ADE7" w14:textId="3EB633E7" w:rsidR="00877C2D" w:rsidRDefault="00AA1592" w:rsidP="007E5A7A">
      <w:pPr>
        <w:spacing w:after="0"/>
        <w:jc w:val="both"/>
        <w:rPr>
          <w:lang w:eastAsia="zh-CN"/>
        </w:rPr>
      </w:pPr>
      <w:r>
        <w:rPr>
          <w:rFonts w:cs="Arial"/>
        </w:rPr>
        <w:t xml:space="preserve">In the following, we consider </w:t>
      </w:r>
      <w:r w:rsidR="007E5A7A">
        <w:rPr>
          <w:rFonts w:cs="Arial"/>
        </w:rPr>
        <w:t xml:space="preserve">two </w:t>
      </w:r>
      <w:r>
        <w:rPr>
          <w:rFonts w:cs="Arial"/>
        </w:rPr>
        <w:t>interlace design</w:t>
      </w:r>
      <w:r w:rsidR="003F3866">
        <w:rPr>
          <w:rFonts w:cs="Arial"/>
        </w:rPr>
        <w:t xml:space="preserve"> options</w:t>
      </w:r>
      <w:r>
        <w:rPr>
          <w:rFonts w:cs="Arial"/>
        </w:rPr>
        <w:t xml:space="preserve"> applicable to </w:t>
      </w:r>
      <w:r w:rsidR="00877C2D">
        <w:rPr>
          <w:rFonts w:cs="Arial"/>
        </w:rPr>
        <w:t xml:space="preserve">20 MHz subband(s) and 5 GHz band. </w:t>
      </w:r>
      <w:r w:rsidR="00877C2D">
        <w:rPr>
          <w:lang w:eastAsia="zh-CN"/>
        </w:rPr>
        <w:t xml:space="preserve">There are a few issues to be considered when defining parametrization for </w:t>
      </w:r>
      <w:r w:rsidR="001E0E1B">
        <w:rPr>
          <w:lang w:eastAsia="zh-CN"/>
        </w:rPr>
        <w:t>the interlaces</w:t>
      </w:r>
      <w:r w:rsidR="00877C2D">
        <w:rPr>
          <w:lang w:eastAsia="zh-CN"/>
        </w:rPr>
        <w:t xml:space="preserve">. Those include e.g. </w:t>
      </w:r>
    </w:p>
    <w:p w14:paraId="79318B8B" w14:textId="77777777" w:rsidR="001E0E1B" w:rsidRPr="00877C2D" w:rsidRDefault="001E0E1B" w:rsidP="001E0E1B">
      <w:pPr>
        <w:pStyle w:val="LGTdoc"/>
        <w:numPr>
          <w:ilvl w:val="0"/>
          <w:numId w:val="37"/>
        </w:numPr>
        <w:spacing w:afterLines="0" w:after="0" w:line="240" w:lineRule="auto"/>
        <w:rPr>
          <w:rFonts w:eastAsia="SimSun"/>
          <w:sz w:val="20"/>
          <w:szCs w:val="20"/>
          <w:lang w:eastAsia="zh-CN"/>
        </w:rPr>
      </w:pPr>
      <w:r w:rsidRPr="00877C2D">
        <w:rPr>
          <w:rFonts w:eastAsia="SimSun"/>
          <w:sz w:val="20"/>
          <w:szCs w:val="20"/>
          <w:lang w:eastAsia="zh-CN"/>
        </w:rPr>
        <w:t xml:space="preserve">Multiplexing capacity, </w:t>
      </w:r>
      <w:r>
        <w:rPr>
          <w:rFonts w:eastAsia="SimSun"/>
          <w:sz w:val="20"/>
          <w:szCs w:val="20"/>
          <w:lang w:eastAsia="zh-CN"/>
        </w:rPr>
        <w:t>r</w:t>
      </w:r>
      <w:r w:rsidRPr="00877C2D">
        <w:rPr>
          <w:rFonts w:eastAsia="SimSun"/>
          <w:sz w:val="20"/>
          <w:szCs w:val="20"/>
          <w:lang w:eastAsia="zh-CN"/>
        </w:rPr>
        <w:t>esource allocation granularity</w:t>
      </w:r>
    </w:p>
    <w:p w14:paraId="11963D8D" w14:textId="5196CEE0" w:rsidR="00877C2D" w:rsidRDefault="00877C2D" w:rsidP="00877C2D">
      <w:pPr>
        <w:pStyle w:val="LGTdoc"/>
        <w:numPr>
          <w:ilvl w:val="0"/>
          <w:numId w:val="37"/>
        </w:numPr>
        <w:spacing w:afterLines="0" w:after="0" w:line="240" w:lineRule="auto"/>
        <w:rPr>
          <w:rFonts w:eastAsia="SimSun"/>
          <w:sz w:val="20"/>
          <w:szCs w:val="20"/>
          <w:lang w:eastAsia="zh-CN"/>
        </w:rPr>
      </w:pPr>
      <w:r>
        <w:rPr>
          <w:rFonts w:eastAsia="SimSun"/>
          <w:sz w:val="20"/>
          <w:szCs w:val="20"/>
          <w:lang w:eastAsia="zh-CN"/>
        </w:rPr>
        <w:t>Support for numerology options [15, 30, 60] kHz</w:t>
      </w:r>
    </w:p>
    <w:p w14:paraId="1412B68B" w14:textId="4593749B" w:rsidR="00877C2D" w:rsidRDefault="00877C2D" w:rsidP="00877C2D">
      <w:pPr>
        <w:pStyle w:val="LGTdoc"/>
        <w:numPr>
          <w:ilvl w:val="0"/>
          <w:numId w:val="37"/>
        </w:numPr>
        <w:spacing w:afterLines="0" w:after="0" w:line="240" w:lineRule="auto"/>
        <w:rPr>
          <w:rFonts w:eastAsia="SimSun"/>
          <w:sz w:val="20"/>
          <w:szCs w:val="20"/>
          <w:lang w:eastAsia="zh-CN"/>
        </w:rPr>
      </w:pPr>
      <w:r>
        <w:rPr>
          <w:rFonts w:eastAsia="SimSun"/>
          <w:sz w:val="20"/>
          <w:szCs w:val="20"/>
          <w:lang w:eastAsia="zh-CN"/>
        </w:rPr>
        <w:t>Compatibility for OCB rule</w:t>
      </w:r>
    </w:p>
    <w:p w14:paraId="2CF1A67F" w14:textId="4D69E191" w:rsidR="00877C2D" w:rsidRDefault="00877C2D" w:rsidP="00877C2D">
      <w:pPr>
        <w:pStyle w:val="LGTdoc"/>
        <w:numPr>
          <w:ilvl w:val="0"/>
          <w:numId w:val="37"/>
        </w:numPr>
        <w:spacing w:afterLines="0" w:after="0" w:line="240" w:lineRule="auto"/>
        <w:rPr>
          <w:rFonts w:eastAsia="SimSun"/>
          <w:sz w:val="20"/>
          <w:szCs w:val="20"/>
          <w:lang w:eastAsia="zh-CN"/>
        </w:rPr>
      </w:pPr>
      <w:r>
        <w:rPr>
          <w:rFonts w:eastAsia="SimSun"/>
          <w:sz w:val="20"/>
          <w:szCs w:val="20"/>
          <w:lang w:eastAsia="zh-CN"/>
        </w:rPr>
        <w:t>Maximum transmit power under PSD limit.</w:t>
      </w:r>
    </w:p>
    <w:p w14:paraId="271B10FE" w14:textId="77777777" w:rsidR="00C00AD8" w:rsidRDefault="00C00AD8" w:rsidP="00877C2D">
      <w:pPr>
        <w:pStyle w:val="LGTdoc"/>
        <w:spacing w:afterLines="0" w:after="0" w:line="240" w:lineRule="auto"/>
        <w:rPr>
          <w:rFonts w:eastAsia="SimSun"/>
          <w:sz w:val="20"/>
          <w:szCs w:val="20"/>
          <w:lang w:eastAsia="zh-CN"/>
        </w:rPr>
      </w:pPr>
    </w:p>
    <w:p w14:paraId="1BB070E3" w14:textId="291B4623" w:rsidR="00877C2D" w:rsidRDefault="00C00AD8" w:rsidP="00877C2D">
      <w:pPr>
        <w:pStyle w:val="LGTdoc"/>
        <w:spacing w:afterLines="0" w:after="0" w:line="240" w:lineRule="auto"/>
        <w:rPr>
          <w:rFonts w:eastAsia="SimSun"/>
          <w:b/>
          <w:sz w:val="20"/>
          <w:szCs w:val="20"/>
          <w:u w:val="single"/>
          <w:lang w:eastAsia="zh-CN"/>
        </w:rPr>
      </w:pPr>
      <w:r w:rsidRPr="00C00AD8">
        <w:rPr>
          <w:rFonts w:eastAsia="SimSun"/>
          <w:b/>
          <w:sz w:val="20"/>
          <w:szCs w:val="20"/>
          <w:u w:val="single"/>
          <w:lang w:eastAsia="zh-CN"/>
        </w:rPr>
        <w:t>Design option #1:</w:t>
      </w:r>
    </w:p>
    <w:p w14:paraId="2210F0FD" w14:textId="7EF9D387" w:rsidR="003F3866" w:rsidRDefault="003F3866" w:rsidP="00877C2D">
      <w:pPr>
        <w:pStyle w:val="LGTdoc"/>
        <w:spacing w:afterLines="0" w:after="0" w:line="240" w:lineRule="auto"/>
        <w:rPr>
          <w:rFonts w:eastAsia="SimSun"/>
          <w:b/>
          <w:sz w:val="20"/>
          <w:szCs w:val="20"/>
          <w:u w:val="single"/>
          <w:lang w:eastAsia="zh-CN"/>
        </w:rPr>
      </w:pPr>
    </w:p>
    <w:p w14:paraId="5E99A55B" w14:textId="3D778119" w:rsidR="00313510" w:rsidRDefault="001E62FD" w:rsidP="001E62FD">
      <w:pPr>
        <w:pStyle w:val="LGTdoc"/>
        <w:spacing w:afterLines="0" w:after="0" w:line="240" w:lineRule="auto"/>
        <w:rPr>
          <w:rFonts w:eastAsia="SimSun"/>
          <w:sz w:val="20"/>
          <w:szCs w:val="20"/>
          <w:lang w:eastAsia="zh-CN"/>
        </w:rPr>
      </w:pPr>
      <w:r>
        <w:rPr>
          <w:rFonts w:eastAsia="SimSun"/>
          <w:sz w:val="20"/>
          <w:szCs w:val="20"/>
          <w:lang w:eastAsia="zh-CN"/>
        </w:rPr>
        <w:t>This option is based on interlace</w:t>
      </w:r>
      <w:r w:rsidR="00163669">
        <w:rPr>
          <w:rFonts w:eastAsia="SimSun"/>
          <w:sz w:val="20"/>
          <w:szCs w:val="20"/>
          <w:lang w:eastAsia="zh-CN"/>
        </w:rPr>
        <w:t xml:space="preserve"> st</w:t>
      </w:r>
      <w:r w:rsidR="00044D3A">
        <w:rPr>
          <w:rFonts w:eastAsia="SimSun"/>
          <w:sz w:val="20"/>
          <w:szCs w:val="20"/>
          <w:lang w:eastAsia="zh-CN"/>
        </w:rPr>
        <w:t>r</w:t>
      </w:r>
      <w:r w:rsidR="00163669">
        <w:rPr>
          <w:rFonts w:eastAsia="SimSun"/>
          <w:sz w:val="20"/>
          <w:szCs w:val="20"/>
          <w:lang w:eastAsia="zh-CN"/>
        </w:rPr>
        <w:t>ucture</w:t>
      </w:r>
      <w:r>
        <w:rPr>
          <w:rFonts w:eastAsia="SimSun"/>
          <w:sz w:val="20"/>
          <w:szCs w:val="20"/>
          <w:lang w:eastAsia="zh-CN"/>
        </w:rPr>
        <w:t xml:space="preserve"> designed for LAA</w:t>
      </w:r>
      <w:r w:rsidR="00044D3A">
        <w:rPr>
          <w:rFonts w:eastAsia="SimSun"/>
          <w:sz w:val="20"/>
          <w:szCs w:val="20"/>
          <w:lang w:eastAsia="zh-CN"/>
        </w:rPr>
        <w:t>, see Figure 1</w:t>
      </w:r>
      <w:r>
        <w:rPr>
          <w:rFonts w:eastAsia="SimSun"/>
          <w:sz w:val="20"/>
          <w:szCs w:val="20"/>
          <w:lang w:eastAsia="zh-CN"/>
        </w:rPr>
        <w:t>.</w:t>
      </w:r>
      <w:r w:rsidR="000721F7">
        <w:rPr>
          <w:rFonts w:eastAsia="SimSun"/>
          <w:sz w:val="20"/>
          <w:szCs w:val="20"/>
          <w:lang w:eastAsia="zh-CN"/>
        </w:rPr>
        <w:t xml:space="preserve"> </w:t>
      </w:r>
    </w:p>
    <w:p w14:paraId="189EE649" w14:textId="38D93372" w:rsidR="00A95BFA" w:rsidRPr="000721F7" w:rsidRDefault="00A95BFA" w:rsidP="003237F7">
      <w:pPr>
        <w:pStyle w:val="LGTdoc"/>
        <w:numPr>
          <w:ilvl w:val="0"/>
          <w:numId w:val="39"/>
        </w:numPr>
        <w:spacing w:afterLines="0" w:after="0" w:line="240" w:lineRule="auto"/>
        <w:rPr>
          <w:rFonts w:eastAsia="SimSun"/>
          <w:sz w:val="20"/>
          <w:szCs w:val="20"/>
          <w:lang w:eastAsia="zh-CN"/>
        </w:rPr>
      </w:pPr>
      <w:r w:rsidRPr="000721F7">
        <w:rPr>
          <w:rFonts w:eastAsia="SimSun"/>
          <w:sz w:val="20"/>
          <w:szCs w:val="20"/>
          <w:lang w:eastAsia="zh-CN"/>
        </w:rPr>
        <w:t>10 interlaces cover 18 MHz bandwidth</w:t>
      </w:r>
      <w:r w:rsidR="002B411D">
        <w:rPr>
          <w:rFonts w:eastAsia="SimSun"/>
          <w:sz w:val="20"/>
          <w:szCs w:val="20"/>
          <w:lang w:eastAsia="zh-CN"/>
        </w:rPr>
        <w:t>. Bandwidth occupancy of single interlace is &gt;82%</w:t>
      </w:r>
      <w:r w:rsidR="007E5A7A">
        <w:rPr>
          <w:rFonts w:eastAsia="SimSun"/>
          <w:sz w:val="20"/>
          <w:szCs w:val="20"/>
          <w:lang w:eastAsia="zh-CN"/>
        </w:rPr>
        <w:t xml:space="preserve"> (/20 MHz)</w:t>
      </w:r>
      <w:r w:rsidR="002B411D">
        <w:rPr>
          <w:rFonts w:eastAsia="SimSun"/>
          <w:sz w:val="20"/>
          <w:szCs w:val="20"/>
          <w:lang w:eastAsia="zh-CN"/>
        </w:rPr>
        <w:t xml:space="preserve">. Hence, </w:t>
      </w:r>
      <w:r w:rsidR="007E5A7A">
        <w:rPr>
          <w:rFonts w:eastAsia="SimSun"/>
          <w:sz w:val="20"/>
          <w:szCs w:val="20"/>
          <w:lang w:eastAsia="zh-CN"/>
        </w:rPr>
        <w:t>the design</w:t>
      </w:r>
      <w:r w:rsidR="002B411D">
        <w:rPr>
          <w:rFonts w:eastAsia="SimSun"/>
          <w:sz w:val="20"/>
          <w:szCs w:val="20"/>
          <w:lang w:eastAsia="zh-CN"/>
        </w:rPr>
        <w:t xml:space="preserve"> is compatible with </w:t>
      </w:r>
      <w:r w:rsidR="007E5A7A">
        <w:rPr>
          <w:rFonts w:eastAsia="SimSun"/>
          <w:sz w:val="20"/>
          <w:szCs w:val="20"/>
          <w:lang w:eastAsia="zh-CN"/>
        </w:rPr>
        <w:t>the</w:t>
      </w:r>
      <w:r w:rsidR="004B380A">
        <w:rPr>
          <w:rFonts w:eastAsia="SimSun"/>
          <w:sz w:val="20"/>
          <w:szCs w:val="20"/>
          <w:lang w:eastAsia="zh-CN"/>
        </w:rPr>
        <w:t xml:space="preserve"> ETSI</w:t>
      </w:r>
      <w:r w:rsidR="007E5A7A">
        <w:rPr>
          <w:rFonts w:eastAsia="SimSun"/>
          <w:sz w:val="20"/>
          <w:szCs w:val="20"/>
          <w:lang w:eastAsia="zh-CN"/>
        </w:rPr>
        <w:t xml:space="preserve"> </w:t>
      </w:r>
      <w:r w:rsidR="002B411D">
        <w:rPr>
          <w:rFonts w:eastAsia="SimSun"/>
          <w:sz w:val="20"/>
          <w:szCs w:val="20"/>
          <w:lang w:eastAsia="zh-CN"/>
        </w:rPr>
        <w:t>OCB rule.</w:t>
      </w:r>
      <w:r w:rsidRPr="000721F7">
        <w:rPr>
          <w:rFonts w:eastAsia="SimSun"/>
          <w:sz w:val="20"/>
          <w:szCs w:val="20"/>
          <w:lang w:eastAsia="zh-CN"/>
        </w:rPr>
        <w:t xml:space="preserve"> </w:t>
      </w:r>
    </w:p>
    <w:p w14:paraId="5D2936D2" w14:textId="413150AA" w:rsidR="00313510" w:rsidRDefault="00CC79F7" w:rsidP="00313510">
      <w:pPr>
        <w:pStyle w:val="LGTdoc"/>
        <w:numPr>
          <w:ilvl w:val="0"/>
          <w:numId w:val="39"/>
        </w:numPr>
        <w:spacing w:afterLines="0" w:after="0" w:line="240" w:lineRule="auto"/>
        <w:rPr>
          <w:rFonts w:eastAsia="SimSun"/>
          <w:sz w:val="20"/>
          <w:szCs w:val="20"/>
          <w:lang w:eastAsia="zh-CN"/>
        </w:rPr>
      </w:pPr>
      <w:r>
        <w:rPr>
          <w:rFonts w:eastAsia="SimSun"/>
          <w:sz w:val="20"/>
          <w:szCs w:val="20"/>
          <w:lang w:eastAsia="zh-CN"/>
        </w:rPr>
        <w:t>E</w:t>
      </w:r>
      <w:r w:rsidR="00313510">
        <w:rPr>
          <w:rFonts w:eastAsia="SimSun"/>
          <w:sz w:val="20"/>
          <w:szCs w:val="20"/>
          <w:lang w:eastAsia="zh-CN"/>
        </w:rPr>
        <w:t xml:space="preserve">ach interlace contains 10 </w:t>
      </w:r>
      <w:r w:rsidR="002B411D">
        <w:rPr>
          <w:rFonts w:eastAsia="SimSun"/>
          <w:sz w:val="20"/>
          <w:szCs w:val="20"/>
          <w:lang w:eastAsia="zh-CN"/>
        </w:rPr>
        <w:t xml:space="preserve">equally spaced </w:t>
      </w:r>
      <w:r w:rsidR="00313510">
        <w:rPr>
          <w:rFonts w:eastAsia="SimSun"/>
          <w:sz w:val="20"/>
          <w:szCs w:val="20"/>
          <w:lang w:eastAsia="zh-CN"/>
        </w:rPr>
        <w:t>cluster</w:t>
      </w:r>
      <w:r w:rsidR="002B411D">
        <w:rPr>
          <w:rFonts w:eastAsia="SimSun"/>
          <w:sz w:val="20"/>
          <w:szCs w:val="20"/>
          <w:lang w:eastAsia="zh-CN"/>
        </w:rPr>
        <w:t>s</w:t>
      </w:r>
      <w:r w:rsidR="00313510">
        <w:rPr>
          <w:rFonts w:eastAsia="SimSun"/>
          <w:sz w:val="20"/>
          <w:szCs w:val="20"/>
          <w:lang w:eastAsia="zh-CN"/>
        </w:rPr>
        <w:t xml:space="preserve"> o</w:t>
      </w:r>
      <w:r w:rsidR="00F53860">
        <w:rPr>
          <w:rFonts w:eastAsia="SimSun"/>
          <w:sz w:val="20"/>
          <w:szCs w:val="20"/>
          <w:lang w:eastAsia="zh-CN"/>
        </w:rPr>
        <w:t>f</w:t>
      </w:r>
      <w:r w:rsidR="00313510">
        <w:rPr>
          <w:rFonts w:eastAsia="SimSun"/>
          <w:sz w:val="20"/>
          <w:szCs w:val="20"/>
          <w:lang w:eastAsia="zh-CN"/>
        </w:rPr>
        <w:t xml:space="preserve"> </w:t>
      </w:r>
      <w:r w:rsidR="002B411D">
        <w:rPr>
          <w:rFonts w:eastAsia="SimSun"/>
          <w:sz w:val="20"/>
          <w:szCs w:val="20"/>
          <w:lang w:eastAsia="zh-CN"/>
        </w:rPr>
        <w:t xml:space="preserve">resource elements. The cluster size is 180 kHz but in terms of </w:t>
      </w:r>
      <w:r w:rsidR="004B380A">
        <w:rPr>
          <w:rFonts w:eastAsia="SimSun"/>
          <w:sz w:val="20"/>
          <w:szCs w:val="20"/>
          <w:lang w:eastAsia="zh-CN"/>
        </w:rPr>
        <w:t xml:space="preserve">number of </w:t>
      </w:r>
      <w:r w:rsidR="002B411D">
        <w:rPr>
          <w:rFonts w:eastAsia="SimSun"/>
          <w:sz w:val="20"/>
          <w:szCs w:val="20"/>
          <w:lang w:eastAsia="zh-CN"/>
        </w:rPr>
        <w:t>resource elements it varies according to the numerology.</w:t>
      </w:r>
    </w:p>
    <w:p w14:paraId="47427B6E" w14:textId="6178E7B6" w:rsidR="000721F7" w:rsidRDefault="002B411D" w:rsidP="000721F7">
      <w:pPr>
        <w:pStyle w:val="LGTdoc"/>
        <w:numPr>
          <w:ilvl w:val="0"/>
          <w:numId w:val="39"/>
        </w:numPr>
        <w:spacing w:afterLines="0" w:after="0" w:line="240" w:lineRule="auto"/>
        <w:rPr>
          <w:rFonts w:eastAsia="SimSun"/>
          <w:sz w:val="20"/>
          <w:szCs w:val="20"/>
          <w:lang w:eastAsia="zh-CN"/>
        </w:rPr>
      </w:pPr>
      <w:r>
        <w:rPr>
          <w:rFonts w:eastAsia="SimSun"/>
          <w:sz w:val="20"/>
          <w:szCs w:val="20"/>
          <w:lang w:eastAsia="zh-CN"/>
        </w:rPr>
        <w:t xml:space="preserve">This design benefits from </w:t>
      </w:r>
      <w:r w:rsidR="00AB2FAE">
        <w:rPr>
          <w:rFonts w:eastAsia="SimSun"/>
          <w:sz w:val="20"/>
          <w:szCs w:val="20"/>
          <w:lang w:eastAsia="zh-CN"/>
        </w:rPr>
        <w:t xml:space="preserve">a nearly </w:t>
      </w:r>
      <w:bookmarkStart w:id="0" w:name="_GoBack"/>
      <w:bookmarkEnd w:id="0"/>
      <w:r w:rsidR="000721F7" w:rsidRPr="00313510">
        <w:rPr>
          <w:rFonts w:eastAsia="SimSun"/>
          <w:b/>
          <w:sz w:val="20"/>
          <w:szCs w:val="20"/>
          <w:u w:val="single"/>
          <w:lang w:eastAsia="zh-CN"/>
        </w:rPr>
        <w:t>10 dB</w:t>
      </w:r>
      <w:r w:rsidR="000721F7">
        <w:rPr>
          <w:rFonts w:eastAsia="SimSun"/>
          <w:sz w:val="20"/>
          <w:szCs w:val="20"/>
          <w:lang w:eastAsia="zh-CN"/>
        </w:rPr>
        <w:t xml:space="preserve"> </w:t>
      </w:r>
      <w:r>
        <w:rPr>
          <w:rFonts w:eastAsia="SimSun"/>
          <w:sz w:val="20"/>
          <w:szCs w:val="20"/>
          <w:lang w:eastAsia="zh-CN"/>
        </w:rPr>
        <w:t>power boost compared to a narrowband transmission</w:t>
      </w:r>
      <w:r w:rsidR="00055EDA">
        <w:rPr>
          <w:rFonts w:eastAsia="SimSun"/>
          <w:sz w:val="20"/>
          <w:szCs w:val="20"/>
          <w:lang w:eastAsia="zh-CN"/>
        </w:rPr>
        <w:t xml:space="preserve"> (such as 1 PRB transmission)</w:t>
      </w:r>
      <w:r>
        <w:rPr>
          <w:rFonts w:eastAsia="SimSun"/>
          <w:sz w:val="20"/>
          <w:szCs w:val="20"/>
          <w:lang w:eastAsia="zh-CN"/>
        </w:rPr>
        <w:t>.</w:t>
      </w:r>
    </w:p>
    <w:p w14:paraId="75FEB3BE" w14:textId="5C860B18" w:rsidR="000721F7" w:rsidRDefault="000721F7" w:rsidP="000721F7">
      <w:pPr>
        <w:pStyle w:val="LGTdoc"/>
        <w:spacing w:afterLines="0" w:after="0" w:line="240" w:lineRule="auto"/>
        <w:rPr>
          <w:rFonts w:eastAsia="SimSun"/>
          <w:sz w:val="20"/>
          <w:szCs w:val="20"/>
          <w:lang w:eastAsia="zh-CN"/>
        </w:rPr>
      </w:pPr>
    </w:p>
    <w:p w14:paraId="353E4386" w14:textId="67CD2545" w:rsidR="00313510" w:rsidRDefault="000721F7" w:rsidP="000721F7">
      <w:pPr>
        <w:pStyle w:val="LGTdoc"/>
        <w:spacing w:afterLines="0" w:after="0" w:line="240" w:lineRule="auto"/>
        <w:rPr>
          <w:rFonts w:eastAsia="SimSun"/>
          <w:sz w:val="20"/>
          <w:szCs w:val="20"/>
          <w:lang w:eastAsia="zh-CN"/>
        </w:rPr>
      </w:pPr>
      <w:r>
        <w:rPr>
          <w:rFonts w:eastAsia="SimSun"/>
          <w:sz w:val="20"/>
          <w:szCs w:val="20"/>
          <w:lang w:eastAsia="zh-CN"/>
        </w:rPr>
        <w:t>Based on this design p</w:t>
      </w:r>
      <w:r w:rsidR="00313510">
        <w:rPr>
          <w:rFonts w:eastAsia="SimSun"/>
          <w:sz w:val="20"/>
          <w:szCs w:val="20"/>
          <w:lang w:eastAsia="zh-CN"/>
        </w:rPr>
        <w:t>artial PRB</w:t>
      </w:r>
      <w:r w:rsidR="00FE04EB">
        <w:rPr>
          <w:rFonts w:eastAsia="SimSun"/>
          <w:sz w:val="20"/>
          <w:szCs w:val="20"/>
          <w:lang w:eastAsia="zh-CN"/>
        </w:rPr>
        <w:t>s</w:t>
      </w:r>
      <w:r w:rsidR="00313510">
        <w:rPr>
          <w:rFonts w:eastAsia="SimSun"/>
          <w:sz w:val="20"/>
          <w:szCs w:val="20"/>
          <w:lang w:eastAsia="zh-CN"/>
        </w:rPr>
        <w:t xml:space="preserve"> </w:t>
      </w:r>
      <w:r w:rsidR="00FE04EB">
        <w:rPr>
          <w:rFonts w:eastAsia="SimSun"/>
          <w:sz w:val="20"/>
          <w:szCs w:val="20"/>
          <w:lang w:eastAsia="zh-CN"/>
        </w:rPr>
        <w:t>are</w:t>
      </w:r>
      <w:r w:rsidR="00313510">
        <w:rPr>
          <w:rFonts w:eastAsia="SimSun"/>
          <w:sz w:val="20"/>
          <w:szCs w:val="20"/>
          <w:lang w:eastAsia="zh-CN"/>
        </w:rPr>
        <w:t xml:space="preserve"> </w:t>
      </w:r>
      <w:r>
        <w:rPr>
          <w:rFonts w:eastAsia="SimSun"/>
          <w:sz w:val="20"/>
          <w:szCs w:val="20"/>
          <w:lang w:eastAsia="zh-CN"/>
        </w:rPr>
        <w:t>used</w:t>
      </w:r>
      <w:r w:rsidR="00313510">
        <w:rPr>
          <w:rFonts w:eastAsia="SimSun"/>
          <w:sz w:val="20"/>
          <w:szCs w:val="20"/>
          <w:lang w:eastAsia="zh-CN"/>
        </w:rPr>
        <w:t xml:space="preserve"> for 30 kHz and 60 kHz cases</w:t>
      </w:r>
      <w:r w:rsidR="00FE04EB">
        <w:rPr>
          <w:rFonts w:eastAsia="SimSun"/>
          <w:sz w:val="20"/>
          <w:szCs w:val="20"/>
          <w:lang w:eastAsia="zh-CN"/>
        </w:rPr>
        <w:t>, whereas for 15 kHz case this structure becomes the same as the one in eLAA</w:t>
      </w:r>
      <w:r w:rsidR="00044D3A">
        <w:rPr>
          <w:rFonts w:eastAsia="SimSun"/>
          <w:sz w:val="20"/>
          <w:szCs w:val="20"/>
          <w:lang w:eastAsia="zh-CN"/>
        </w:rPr>
        <w:t>, as shown in Table 1</w:t>
      </w:r>
      <w:r>
        <w:rPr>
          <w:rFonts w:eastAsia="SimSun"/>
          <w:sz w:val="20"/>
          <w:szCs w:val="20"/>
          <w:lang w:eastAsia="zh-CN"/>
        </w:rPr>
        <w:t>. In case b, two adjacent interlaces are considered as a</w:t>
      </w:r>
      <w:r w:rsidR="002B411D">
        <w:rPr>
          <w:rFonts w:eastAsia="SimSun"/>
          <w:sz w:val="20"/>
          <w:szCs w:val="20"/>
          <w:lang w:eastAsia="zh-CN"/>
        </w:rPr>
        <w:t xml:space="preserve"> single</w:t>
      </w:r>
      <w:r>
        <w:rPr>
          <w:rFonts w:eastAsia="SimSun"/>
          <w:sz w:val="20"/>
          <w:szCs w:val="20"/>
          <w:lang w:eastAsia="zh-CN"/>
        </w:rPr>
        <w:t xml:space="preserve"> </w:t>
      </w:r>
      <w:r w:rsidR="002B411D">
        <w:rPr>
          <w:rFonts w:eastAsia="SimSun"/>
          <w:sz w:val="20"/>
          <w:szCs w:val="20"/>
          <w:lang w:eastAsia="zh-CN"/>
        </w:rPr>
        <w:t>resource (interlace)</w:t>
      </w:r>
      <w:r>
        <w:rPr>
          <w:rFonts w:eastAsia="SimSun"/>
          <w:sz w:val="20"/>
          <w:szCs w:val="20"/>
          <w:lang w:eastAsia="zh-CN"/>
        </w:rPr>
        <w:t xml:space="preserve">. This ensures that </w:t>
      </w:r>
      <w:r w:rsidR="002B411D">
        <w:rPr>
          <w:rFonts w:eastAsia="SimSun"/>
          <w:sz w:val="20"/>
          <w:szCs w:val="20"/>
          <w:lang w:eastAsia="zh-CN"/>
        </w:rPr>
        <w:t>total number of PRBs/resource is an integer</w:t>
      </w:r>
      <w:r w:rsidRPr="000721F7">
        <w:rPr>
          <w:rFonts w:eastAsia="SimSun"/>
          <w:sz w:val="20"/>
          <w:szCs w:val="20"/>
          <w:lang w:eastAsia="zh-CN"/>
        </w:rPr>
        <w:t>.</w:t>
      </w:r>
    </w:p>
    <w:p w14:paraId="4D9654EF" w14:textId="48C599CD" w:rsidR="00877C2D" w:rsidRDefault="00877C2D" w:rsidP="00877C2D">
      <w:pPr>
        <w:pStyle w:val="LGTdoc"/>
        <w:spacing w:afterLines="0" w:after="0" w:line="240" w:lineRule="auto"/>
        <w:rPr>
          <w:rFonts w:eastAsia="SimSun"/>
          <w:sz w:val="20"/>
          <w:szCs w:val="20"/>
          <w:lang w:eastAsia="zh-CN"/>
        </w:rPr>
      </w:pPr>
    </w:p>
    <w:p w14:paraId="40809456" w14:textId="77777777" w:rsidR="007E5A7A" w:rsidRDefault="00A95BFA" w:rsidP="007E5A7A">
      <w:pPr>
        <w:pStyle w:val="LGTdoc"/>
        <w:keepNext/>
        <w:spacing w:afterLines="0" w:after="0" w:line="240" w:lineRule="auto"/>
      </w:pPr>
      <w:r w:rsidRPr="00A95BFA">
        <w:rPr>
          <w:noProof/>
        </w:rPr>
        <w:drawing>
          <wp:inline distT="0" distB="0" distL="0" distR="0" wp14:anchorId="30316506" wp14:editId="584B19BE">
            <wp:extent cx="6210935" cy="2170254"/>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10935" cy="2170254"/>
                    </a:xfrm>
                    <a:prstGeom prst="rect">
                      <a:avLst/>
                    </a:prstGeom>
                    <a:noFill/>
                    <a:ln>
                      <a:noFill/>
                    </a:ln>
                  </pic:spPr>
                </pic:pic>
              </a:graphicData>
            </a:graphic>
          </wp:inline>
        </w:drawing>
      </w:r>
    </w:p>
    <w:p w14:paraId="4735280D" w14:textId="4535E9CF" w:rsidR="00313510" w:rsidRDefault="007E5A7A" w:rsidP="007E5A7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Interlace structure, option 1</w:t>
      </w:r>
    </w:p>
    <w:p w14:paraId="20C3B2E0" w14:textId="2616BC33" w:rsidR="003F3866" w:rsidRDefault="003F3866" w:rsidP="00C00AD8">
      <w:pPr>
        <w:pStyle w:val="LGTdoc"/>
        <w:spacing w:afterLines="0" w:after="0" w:line="240" w:lineRule="auto"/>
        <w:rPr>
          <w:rFonts w:eastAsia="SimSun"/>
          <w:b/>
          <w:sz w:val="20"/>
          <w:szCs w:val="20"/>
          <w:u w:val="single"/>
          <w:lang w:eastAsia="zh-CN"/>
        </w:rPr>
      </w:pPr>
    </w:p>
    <w:p w14:paraId="7568F455" w14:textId="6C2A39C9" w:rsidR="007E5A7A" w:rsidRDefault="007E5A7A" w:rsidP="007E5A7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Parameters for interlace</w:t>
      </w:r>
      <w:r w:rsidR="00044D3A">
        <w:t>d</w:t>
      </w:r>
      <w:r>
        <w:t xml:space="preserve"> structure, Option 1</w:t>
      </w:r>
    </w:p>
    <w:p w14:paraId="513EC6FE" w14:textId="59B22267" w:rsidR="002B411D" w:rsidRDefault="007E5A7A" w:rsidP="002B411D">
      <w:pPr>
        <w:pStyle w:val="LGTdoc"/>
        <w:spacing w:afterLines="0" w:after="0" w:line="240" w:lineRule="auto"/>
        <w:jc w:val="center"/>
        <w:rPr>
          <w:rFonts w:eastAsia="SimSun"/>
          <w:b/>
          <w:sz w:val="20"/>
          <w:szCs w:val="20"/>
          <w:u w:val="single"/>
          <w:lang w:eastAsia="zh-CN"/>
        </w:rPr>
      </w:pPr>
      <w:r w:rsidRPr="007E5A7A">
        <w:rPr>
          <w:noProof/>
        </w:rPr>
        <w:drawing>
          <wp:inline distT="0" distB="0" distL="0" distR="0" wp14:anchorId="07A2A56D" wp14:editId="30A4B076">
            <wp:extent cx="6210000" cy="1375298"/>
            <wp:effectExtent l="0" t="0" r="63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10000" cy="1375298"/>
                    </a:xfrm>
                    <a:prstGeom prst="rect">
                      <a:avLst/>
                    </a:prstGeom>
                    <a:noFill/>
                    <a:ln>
                      <a:noFill/>
                    </a:ln>
                  </pic:spPr>
                </pic:pic>
              </a:graphicData>
            </a:graphic>
          </wp:inline>
        </w:drawing>
      </w:r>
    </w:p>
    <w:p w14:paraId="587D7BE9" w14:textId="77777777" w:rsidR="002B411D" w:rsidRDefault="002B411D" w:rsidP="00C00AD8">
      <w:pPr>
        <w:pStyle w:val="LGTdoc"/>
        <w:spacing w:afterLines="0" w:after="0" w:line="240" w:lineRule="auto"/>
        <w:rPr>
          <w:rFonts w:eastAsia="SimSun"/>
          <w:b/>
          <w:sz w:val="20"/>
          <w:szCs w:val="20"/>
          <w:u w:val="single"/>
          <w:lang w:eastAsia="zh-CN"/>
        </w:rPr>
      </w:pPr>
    </w:p>
    <w:p w14:paraId="4C4C882A" w14:textId="77777777" w:rsidR="007E5A7A" w:rsidRDefault="007E5A7A" w:rsidP="00C00AD8">
      <w:pPr>
        <w:pStyle w:val="LGTdoc"/>
        <w:spacing w:afterLines="0" w:after="0" w:line="240" w:lineRule="auto"/>
        <w:rPr>
          <w:rFonts w:eastAsia="SimSun"/>
          <w:b/>
          <w:sz w:val="20"/>
          <w:szCs w:val="20"/>
          <w:u w:val="single"/>
          <w:lang w:eastAsia="zh-CN"/>
        </w:rPr>
      </w:pPr>
    </w:p>
    <w:p w14:paraId="49DA57FC" w14:textId="0894B766" w:rsidR="00C00AD8" w:rsidRDefault="00C00AD8" w:rsidP="00C00AD8">
      <w:pPr>
        <w:pStyle w:val="LGTdoc"/>
        <w:spacing w:afterLines="0" w:after="0" w:line="240" w:lineRule="auto"/>
        <w:rPr>
          <w:rFonts w:eastAsia="SimSun"/>
          <w:b/>
          <w:sz w:val="20"/>
          <w:szCs w:val="20"/>
          <w:u w:val="single"/>
          <w:lang w:eastAsia="zh-CN"/>
        </w:rPr>
      </w:pPr>
      <w:r>
        <w:rPr>
          <w:rFonts w:eastAsia="SimSun"/>
          <w:b/>
          <w:sz w:val="20"/>
          <w:szCs w:val="20"/>
          <w:u w:val="single"/>
          <w:lang w:eastAsia="zh-CN"/>
        </w:rPr>
        <w:t xml:space="preserve">Design option </w:t>
      </w:r>
      <w:r w:rsidR="00F70CD3">
        <w:rPr>
          <w:rFonts w:eastAsia="SimSun"/>
          <w:b/>
          <w:sz w:val="20"/>
          <w:szCs w:val="20"/>
          <w:u w:val="single"/>
          <w:lang w:eastAsia="zh-CN"/>
        </w:rPr>
        <w:t>#2</w:t>
      </w:r>
      <w:r w:rsidR="002B411D">
        <w:rPr>
          <w:rFonts w:eastAsia="SimSun"/>
          <w:b/>
          <w:sz w:val="20"/>
          <w:szCs w:val="20"/>
          <w:u w:val="single"/>
          <w:lang w:eastAsia="zh-CN"/>
        </w:rPr>
        <w:t>:</w:t>
      </w:r>
    </w:p>
    <w:p w14:paraId="198D67DD" w14:textId="60D63C03" w:rsidR="002B411D" w:rsidRDefault="002B411D" w:rsidP="00C00AD8">
      <w:pPr>
        <w:pStyle w:val="LGTdoc"/>
        <w:spacing w:afterLines="0" w:after="0" w:line="240" w:lineRule="auto"/>
        <w:rPr>
          <w:rFonts w:eastAsia="SimSun"/>
          <w:b/>
          <w:sz w:val="20"/>
          <w:szCs w:val="20"/>
          <w:u w:val="single"/>
          <w:lang w:eastAsia="zh-CN"/>
        </w:rPr>
      </w:pPr>
    </w:p>
    <w:p w14:paraId="4F730F13" w14:textId="6FFD4DBA" w:rsidR="007E5A7A" w:rsidRDefault="002B411D" w:rsidP="007E5A7A">
      <w:pPr>
        <w:pStyle w:val="LGTdoc"/>
        <w:spacing w:afterLines="0" w:after="0" w:line="240" w:lineRule="auto"/>
        <w:rPr>
          <w:rFonts w:eastAsia="SimSun"/>
          <w:sz w:val="20"/>
          <w:szCs w:val="20"/>
          <w:lang w:eastAsia="zh-CN"/>
        </w:rPr>
      </w:pPr>
      <w:r>
        <w:rPr>
          <w:rFonts w:eastAsia="SimSun"/>
          <w:sz w:val="20"/>
          <w:szCs w:val="20"/>
          <w:lang w:eastAsia="zh-CN"/>
        </w:rPr>
        <w:t xml:space="preserve">In this option 6 interlaces cover </w:t>
      </w:r>
      <w:r w:rsidR="00044D3A">
        <w:rPr>
          <w:rFonts w:eastAsia="SimSun"/>
          <w:sz w:val="20"/>
          <w:szCs w:val="20"/>
          <w:lang w:eastAsia="zh-CN"/>
        </w:rPr>
        <w:t xml:space="preserve">a </w:t>
      </w:r>
      <w:r>
        <w:rPr>
          <w:rFonts w:eastAsia="SimSun"/>
          <w:sz w:val="20"/>
          <w:szCs w:val="20"/>
          <w:lang w:eastAsia="zh-CN"/>
        </w:rPr>
        <w:t>17.3</w:t>
      </w:r>
      <w:r w:rsidRPr="000721F7">
        <w:rPr>
          <w:rFonts w:eastAsia="SimSun"/>
          <w:sz w:val="20"/>
          <w:szCs w:val="20"/>
          <w:lang w:eastAsia="zh-CN"/>
        </w:rPr>
        <w:t xml:space="preserve"> MHz bandwidth</w:t>
      </w:r>
      <w:r>
        <w:rPr>
          <w:rFonts w:eastAsia="SimSun"/>
          <w:sz w:val="20"/>
          <w:szCs w:val="20"/>
          <w:lang w:eastAsia="zh-CN"/>
        </w:rPr>
        <w:t>. Bandwidth occupancy of single interlace is &gt;</w:t>
      </w:r>
      <w:r w:rsidR="007E5A7A">
        <w:rPr>
          <w:rFonts w:eastAsia="SimSun"/>
          <w:sz w:val="20"/>
          <w:szCs w:val="20"/>
          <w:lang w:eastAsia="zh-CN"/>
        </w:rPr>
        <w:t>80.4</w:t>
      </w:r>
      <w:r>
        <w:rPr>
          <w:rFonts w:eastAsia="SimSun"/>
          <w:sz w:val="20"/>
          <w:szCs w:val="20"/>
          <w:lang w:eastAsia="zh-CN"/>
        </w:rPr>
        <w:t>%</w:t>
      </w:r>
      <w:r w:rsidR="007E5A7A">
        <w:rPr>
          <w:rFonts w:eastAsia="SimSun"/>
          <w:sz w:val="20"/>
          <w:szCs w:val="20"/>
          <w:lang w:eastAsia="zh-CN"/>
        </w:rPr>
        <w:t xml:space="preserve"> (/20 MHz)</w:t>
      </w:r>
      <w:r>
        <w:rPr>
          <w:rFonts w:eastAsia="SimSun"/>
          <w:sz w:val="20"/>
          <w:szCs w:val="20"/>
          <w:lang w:eastAsia="zh-CN"/>
        </w:rPr>
        <w:t xml:space="preserve">. Hence, this is </w:t>
      </w:r>
      <w:r w:rsidR="007E5A7A">
        <w:rPr>
          <w:rFonts w:eastAsia="SimSun"/>
          <w:sz w:val="20"/>
          <w:szCs w:val="20"/>
          <w:lang w:eastAsia="zh-CN"/>
        </w:rPr>
        <w:t xml:space="preserve">also </w:t>
      </w:r>
      <w:r>
        <w:rPr>
          <w:rFonts w:eastAsia="SimSun"/>
          <w:sz w:val="20"/>
          <w:szCs w:val="20"/>
          <w:lang w:eastAsia="zh-CN"/>
        </w:rPr>
        <w:t xml:space="preserve">compatible with </w:t>
      </w:r>
      <w:r w:rsidR="007E5A7A">
        <w:rPr>
          <w:rFonts w:eastAsia="SimSun"/>
          <w:sz w:val="20"/>
          <w:szCs w:val="20"/>
          <w:lang w:eastAsia="zh-CN"/>
        </w:rPr>
        <w:t xml:space="preserve">the </w:t>
      </w:r>
      <w:r w:rsidR="004B380A">
        <w:rPr>
          <w:rFonts w:eastAsia="SimSun"/>
          <w:sz w:val="20"/>
          <w:szCs w:val="20"/>
          <w:lang w:eastAsia="zh-CN"/>
        </w:rPr>
        <w:t xml:space="preserve">ETSI </w:t>
      </w:r>
      <w:r>
        <w:rPr>
          <w:rFonts w:eastAsia="SimSun"/>
          <w:sz w:val="20"/>
          <w:szCs w:val="20"/>
          <w:lang w:eastAsia="zh-CN"/>
        </w:rPr>
        <w:t>OCB rule.</w:t>
      </w:r>
      <w:r w:rsidRPr="000721F7">
        <w:rPr>
          <w:rFonts w:eastAsia="SimSun"/>
          <w:sz w:val="20"/>
          <w:szCs w:val="20"/>
          <w:lang w:eastAsia="zh-CN"/>
        </w:rPr>
        <w:t xml:space="preserve"> </w:t>
      </w:r>
      <w:r>
        <w:rPr>
          <w:rFonts w:eastAsia="SimSun"/>
          <w:sz w:val="20"/>
          <w:szCs w:val="20"/>
          <w:lang w:eastAsia="zh-CN"/>
        </w:rPr>
        <w:t>Each interlace</w:t>
      </w:r>
      <w:r w:rsidR="007E5A7A">
        <w:rPr>
          <w:rFonts w:eastAsia="SimSun"/>
          <w:sz w:val="20"/>
          <w:szCs w:val="20"/>
          <w:lang w:eastAsia="zh-CN"/>
        </w:rPr>
        <w:t xml:space="preserve"> contains 12 </w:t>
      </w:r>
      <w:r>
        <w:rPr>
          <w:rFonts w:eastAsia="SimSun"/>
          <w:sz w:val="20"/>
          <w:szCs w:val="20"/>
          <w:lang w:eastAsia="zh-CN"/>
        </w:rPr>
        <w:t xml:space="preserve">equally spaced clusters of resource elements. The cluster size is </w:t>
      </w:r>
      <w:r w:rsidR="007E5A7A">
        <w:rPr>
          <w:rFonts w:eastAsia="SimSun"/>
          <w:sz w:val="20"/>
          <w:szCs w:val="20"/>
          <w:lang w:eastAsia="zh-CN"/>
        </w:rPr>
        <w:t>240</w:t>
      </w:r>
      <w:r>
        <w:rPr>
          <w:rFonts w:eastAsia="SimSun"/>
          <w:sz w:val="20"/>
          <w:szCs w:val="20"/>
          <w:lang w:eastAsia="zh-CN"/>
        </w:rPr>
        <w:t xml:space="preserve"> kHz but in terms of</w:t>
      </w:r>
      <w:r w:rsidR="004B380A">
        <w:rPr>
          <w:rFonts w:eastAsia="SimSun"/>
          <w:sz w:val="20"/>
          <w:szCs w:val="20"/>
          <w:lang w:eastAsia="zh-CN"/>
        </w:rPr>
        <w:t xml:space="preserve"> the number of</w:t>
      </w:r>
      <w:r>
        <w:rPr>
          <w:rFonts w:eastAsia="SimSun"/>
          <w:sz w:val="20"/>
          <w:szCs w:val="20"/>
          <w:lang w:eastAsia="zh-CN"/>
        </w:rPr>
        <w:t xml:space="preserve"> resource elements it varies according to the numerology.</w:t>
      </w:r>
      <w:r w:rsidR="007E5A7A">
        <w:rPr>
          <w:rFonts w:eastAsia="SimSun"/>
          <w:sz w:val="20"/>
          <w:szCs w:val="20"/>
          <w:lang w:eastAsia="zh-CN"/>
        </w:rPr>
        <w:t xml:space="preserve"> </w:t>
      </w:r>
      <w:r>
        <w:rPr>
          <w:rFonts w:eastAsia="SimSun"/>
          <w:sz w:val="20"/>
          <w:szCs w:val="20"/>
          <w:lang w:eastAsia="zh-CN"/>
        </w:rPr>
        <w:t xml:space="preserve">This design benefits from </w:t>
      </w:r>
      <w:r w:rsidR="00E02A62">
        <w:rPr>
          <w:rFonts w:eastAsia="SimSun"/>
          <w:sz w:val="20"/>
          <w:szCs w:val="20"/>
          <w:lang w:eastAsia="zh-CN"/>
        </w:rPr>
        <w:t xml:space="preserve">up to 10 dB </w:t>
      </w:r>
      <w:r>
        <w:rPr>
          <w:rFonts w:eastAsia="SimSun"/>
          <w:sz w:val="20"/>
          <w:szCs w:val="20"/>
          <w:lang w:eastAsia="zh-CN"/>
        </w:rPr>
        <w:t xml:space="preserve">power boost compared to a </w:t>
      </w:r>
      <w:r w:rsidR="00E02A62">
        <w:rPr>
          <w:rFonts w:eastAsia="SimSun"/>
          <w:sz w:val="20"/>
          <w:szCs w:val="20"/>
          <w:lang w:eastAsia="zh-CN"/>
        </w:rPr>
        <w:t>contiguous UL resource allocations</w:t>
      </w:r>
      <w:r>
        <w:rPr>
          <w:rFonts w:eastAsia="SimSun"/>
          <w:sz w:val="20"/>
          <w:szCs w:val="20"/>
          <w:lang w:eastAsia="zh-CN"/>
        </w:rPr>
        <w:t>.</w:t>
      </w:r>
      <w:r w:rsidR="007E5A7A">
        <w:rPr>
          <w:rFonts w:eastAsia="SimSun"/>
          <w:sz w:val="20"/>
          <w:szCs w:val="20"/>
          <w:lang w:eastAsia="zh-CN"/>
        </w:rPr>
        <w:t xml:space="preserve"> </w:t>
      </w:r>
    </w:p>
    <w:p w14:paraId="37DE72B6" w14:textId="6BE37CB1" w:rsidR="007E5A7A" w:rsidRDefault="007E5A7A" w:rsidP="007E5A7A">
      <w:pPr>
        <w:pStyle w:val="LGTdoc"/>
        <w:spacing w:afterLines="0" w:after="0" w:line="240" w:lineRule="auto"/>
        <w:rPr>
          <w:rFonts w:eastAsia="SimSun"/>
          <w:sz w:val="20"/>
          <w:szCs w:val="20"/>
          <w:lang w:eastAsia="zh-CN"/>
        </w:rPr>
      </w:pPr>
    </w:p>
    <w:p w14:paraId="11338492" w14:textId="5701C57D" w:rsidR="007E5A7A" w:rsidRDefault="007E5A7A" w:rsidP="007E5A7A">
      <w:pPr>
        <w:pStyle w:val="LGTdoc"/>
        <w:spacing w:afterLines="0" w:after="0" w:line="240" w:lineRule="auto"/>
        <w:rPr>
          <w:rFonts w:eastAsia="SimSun"/>
          <w:sz w:val="20"/>
          <w:szCs w:val="20"/>
          <w:lang w:eastAsia="zh-CN"/>
        </w:rPr>
      </w:pPr>
      <w:r>
        <w:rPr>
          <w:rFonts w:eastAsia="SimSun"/>
          <w:sz w:val="20"/>
          <w:szCs w:val="20"/>
          <w:lang w:eastAsia="zh-CN"/>
        </w:rPr>
        <w:t xml:space="preserve">It can be noted that the number of occupied PRBs in Option 2 stays within the </w:t>
      </w:r>
      <w:r w:rsidR="00807589">
        <w:rPr>
          <w:rFonts w:eastAsia="SimSun"/>
          <w:sz w:val="20"/>
          <w:szCs w:val="20"/>
          <w:lang w:eastAsia="zh-CN"/>
        </w:rPr>
        <w:t>maximum number of PRBs</w:t>
      </w:r>
      <w:r>
        <w:rPr>
          <w:rFonts w:eastAsia="SimSun"/>
          <w:sz w:val="20"/>
          <w:szCs w:val="20"/>
          <w:lang w:eastAsia="zh-CN"/>
        </w:rPr>
        <w:t xml:space="preserve"> defined by RAN4</w:t>
      </w:r>
      <w:r w:rsidR="00807589">
        <w:rPr>
          <w:rFonts w:eastAsia="SimSun"/>
          <w:sz w:val="20"/>
          <w:szCs w:val="20"/>
          <w:lang w:eastAsia="zh-CN"/>
        </w:rPr>
        <w:t xml:space="preserve"> for a 20 MHz carrier</w:t>
      </w:r>
      <w:r w:rsidR="004B380A">
        <w:rPr>
          <w:rFonts w:eastAsia="SimSun"/>
          <w:sz w:val="20"/>
          <w:szCs w:val="20"/>
          <w:lang w:eastAsia="zh-CN"/>
        </w:rPr>
        <w:t xml:space="preserve"> (also with 60 kHz</w:t>
      </w:r>
      <w:r w:rsidR="001E0E1B">
        <w:rPr>
          <w:rFonts w:eastAsia="SimSun"/>
          <w:sz w:val="20"/>
          <w:szCs w:val="20"/>
          <w:lang w:eastAsia="zh-CN"/>
        </w:rPr>
        <w:t xml:space="preserve"> SCS)</w:t>
      </w:r>
      <w:r>
        <w:rPr>
          <w:rFonts w:eastAsia="SimSun"/>
          <w:sz w:val="20"/>
          <w:szCs w:val="20"/>
          <w:lang w:eastAsia="zh-CN"/>
        </w:rPr>
        <w:t xml:space="preserve">. </w:t>
      </w:r>
    </w:p>
    <w:p w14:paraId="2D5DBB60" w14:textId="77777777" w:rsidR="002B411D" w:rsidRDefault="002B411D" w:rsidP="002B411D">
      <w:pPr>
        <w:pStyle w:val="LGTdoc"/>
        <w:spacing w:afterLines="0" w:after="0" w:line="240" w:lineRule="auto"/>
        <w:rPr>
          <w:rFonts w:eastAsia="SimSun"/>
          <w:sz w:val="20"/>
          <w:szCs w:val="20"/>
          <w:lang w:eastAsia="zh-CN"/>
        </w:rPr>
      </w:pPr>
    </w:p>
    <w:p w14:paraId="549D3BE6" w14:textId="4A826CA8" w:rsidR="00AA1592" w:rsidRDefault="003F3866" w:rsidP="00EF58AE">
      <w:pPr>
        <w:spacing w:after="0"/>
        <w:jc w:val="both"/>
        <w:rPr>
          <w:i/>
          <w:lang w:eastAsia="x-none"/>
        </w:rPr>
      </w:pPr>
      <w:r w:rsidRPr="003F3866">
        <w:rPr>
          <w:noProof/>
        </w:rPr>
        <w:drawing>
          <wp:inline distT="0" distB="0" distL="0" distR="0" wp14:anchorId="157F4845" wp14:editId="20B83525">
            <wp:extent cx="6210935" cy="2091589"/>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10935" cy="2091589"/>
                    </a:xfrm>
                    <a:prstGeom prst="rect">
                      <a:avLst/>
                    </a:prstGeom>
                    <a:noFill/>
                    <a:ln>
                      <a:noFill/>
                    </a:ln>
                  </pic:spPr>
                </pic:pic>
              </a:graphicData>
            </a:graphic>
          </wp:inline>
        </w:drawing>
      </w:r>
    </w:p>
    <w:p w14:paraId="7C022B4D" w14:textId="214053E0" w:rsidR="007E5A7A" w:rsidRDefault="007E5A7A" w:rsidP="007E5A7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Interlace structure, option 2</w:t>
      </w:r>
    </w:p>
    <w:p w14:paraId="088F4978" w14:textId="77777777" w:rsidR="007E5A7A" w:rsidRDefault="007E5A7A" w:rsidP="00EF58AE">
      <w:pPr>
        <w:spacing w:after="0"/>
        <w:jc w:val="both"/>
        <w:rPr>
          <w:i/>
          <w:lang w:eastAsia="x-none"/>
        </w:rPr>
      </w:pPr>
    </w:p>
    <w:p w14:paraId="370C8324" w14:textId="760FD6D0" w:rsidR="007E5A7A" w:rsidRDefault="007E5A7A" w:rsidP="00EF58AE">
      <w:pPr>
        <w:spacing w:after="0"/>
        <w:jc w:val="both"/>
        <w:rPr>
          <w:i/>
          <w:lang w:eastAsia="x-none"/>
        </w:rPr>
      </w:pPr>
    </w:p>
    <w:p w14:paraId="15D3F83A" w14:textId="494A6CC3" w:rsidR="007E5A7A" w:rsidRDefault="007E5A7A" w:rsidP="007E5A7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Parameters for interlace structure, Option 2</w:t>
      </w:r>
    </w:p>
    <w:p w14:paraId="0447206D" w14:textId="4DFB33A4" w:rsidR="00A459BA" w:rsidRDefault="007E5A7A" w:rsidP="007E5A7A">
      <w:pPr>
        <w:jc w:val="center"/>
      </w:pPr>
      <w:r w:rsidRPr="007E5A7A">
        <w:rPr>
          <w:noProof/>
        </w:rPr>
        <w:drawing>
          <wp:inline distT="0" distB="0" distL="0" distR="0" wp14:anchorId="096285A9" wp14:editId="1AB587B6">
            <wp:extent cx="6210000" cy="1291845"/>
            <wp:effectExtent l="0" t="0" r="635"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10000" cy="1291845"/>
                    </a:xfrm>
                    <a:prstGeom prst="rect">
                      <a:avLst/>
                    </a:prstGeom>
                    <a:noFill/>
                    <a:ln>
                      <a:noFill/>
                    </a:ln>
                  </pic:spPr>
                </pic:pic>
              </a:graphicData>
            </a:graphic>
          </wp:inline>
        </w:drawing>
      </w:r>
    </w:p>
    <w:p w14:paraId="5E2665B7" w14:textId="10470AAD" w:rsidR="004B380A" w:rsidRDefault="004B380A" w:rsidP="004B380A">
      <w:pPr>
        <w:spacing w:after="0"/>
        <w:jc w:val="both"/>
        <w:rPr>
          <w:b/>
          <w:i/>
          <w:lang w:val="en-US" w:eastAsia="x-none"/>
        </w:rPr>
      </w:pPr>
    </w:p>
    <w:p w14:paraId="1C79452D" w14:textId="0218F440" w:rsidR="004B380A" w:rsidRDefault="004B380A" w:rsidP="004B380A">
      <w:pPr>
        <w:spacing w:after="0"/>
        <w:jc w:val="both"/>
        <w:rPr>
          <w:i/>
          <w:lang w:val="en-US" w:eastAsia="x-none"/>
        </w:rPr>
      </w:pPr>
      <w:r w:rsidRPr="00953AB0">
        <w:rPr>
          <w:b/>
          <w:i/>
          <w:lang w:val="en-US" w:eastAsia="x-none"/>
        </w:rPr>
        <w:t xml:space="preserve">Proposal </w:t>
      </w:r>
      <w:r>
        <w:rPr>
          <w:b/>
          <w:i/>
          <w:lang w:val="en-US" w:eastAsia="x-none"/>
        </w:rPr>
        <w:t>5</w:t>
      </w:r>
      <w:r w:rsidRPr="00953AB0">
        <w:rPr>
          <w:b/>
          <w:i/>
          <w:lang w:val="en-US" w:eastAsia="x-none"/>
        </w:rPr>
        <w:t xml:space="preserve">: </w:t>
      </w:r>
      <w:r>
        <w:rPr>
          <w:i/>
          <w:lang w:val="en-US" w:eastAsia="x-none"/>
        </w:rPr>
        <w:t>Consider the following interlace structures for NR-U operating at 5 GHz spectrum and 20 MHz subband:</w:t>
      </w:r>
    </w:p>
    <w:p w14:paraId="5F6885FD" w14:textId="153F76D7" w:rsidR="007E5A7A" w:rsidRPr="004B380A" w:rsidRDefault="004B380A" w:rsidP="004B380A">
      <w:pPr>
        <w:pStyle w:val="ListParagraph"/>
        <w:numPr>
          <w:ilvl w:val="0"/>
          <w:numId w:val="42"/>
        </w:numPr>
        <w:jc w:val="both"/>
        <w:rPr>
          <w:i/>
          <w:sz w:val="20"/>
          <w:szCs w:val="20"/>
          <w:lang w:val="en-US"/>
        </w:rPr>
      </w:pPr>
      <w:r>
        <w:rPr>
          <w:rFonts w:cs="Arial"/>
          <w:i/>
          <w:sz w:val="20"/>
          <w:szCs w:val="20"/>
          <w:lang w:val="en-US"/>
        </w:rPr>
        <w:t xml:space="preserve">Option 1: </w:t>
      </w:r>
      <w:r w:rsidRPr="004B380A">
        <w:rPr>
          <w:rFonts w:cs="Arial"/>
          <w:i/>
          <w:sz w:val="20"/>
          <w:szCs w:val="20"/>
          <w:lang w:val="en-US"/>
        </w:rPr>
        <w:t>10 interlaces, each having 10</w:t>
      </w:r>
      <w:r>
        <w:rPr>
          <w:rFonts w:cs="Arial"/>
          <w:i/>
          <w:sz w:val="20"/>
          <w:szCs w:val="20"/>
          <w:lang w:val="en-US"/>
        </w:rPr>
        <w:t xml:space="preserve"> equally-spaced</w:t>
      </w:r>
      <w:r w:rsidRPr="004B380A">
        <w:rPr>
          <w:rFonts w:cs="Arial"/>
          <w:i/>
          <w:sz w:val="20"/>
          <w:szCs w:val="20"/>
          <w:lang w:val="en-US"/>
        </w:rPr>
        <w:t xml:space="preserve"> clusters of 180 kHz</w:t>
      </w:r>
    </w:p>
    <w:p w14:paraId="7EA9A893" w14:textId="0CDDB4D6" w:rsidR="004B380A" w:rsidRPr="004B380A" w:rsidRDefault="004B380A" w:rsidP="004B380A">
      <w:pPr>
        <w:pStyle w:val="ListParagraph"/>
        <w:numPr>
          <w:ilvl w:val="0"/>
          <w:numId w:val="42"/>
        </w:numPr>
        <w:jc w:val="both"/>
        <w:rPr>
          <w:rFonts w:cs="Arial"/>
          <w:i/>
          <w:sz w:val="20"/>
          <w:szCs w:val="20"/>
          <w:lang w:val="en-US"/>
        </w:rPr>
      </w:pPr>
      <w:r>
        <w:rPr>
          <w:rFonts w:cs="Arial"/>
          <w:i/>
          <w:sz w:val="20"/>
          <w:szCs w:val="20"/>
          <w:lang w:val="en-US"/>
        </w:rPr>
        <w:t xml:space="preserve">Option 2: 6 interlaces, each having </w:t>
      </w:r>
      <w:r w:rsidR="00F41056">
        <w:rPr>
          <w:rFonts w:cs="Arial"/>
          <w:i/>
          <w:sz w:val="20"/>
          <w:szCs w:val="20"/>
          <w:lang w:val="en-US"/>
        </w:rPr>
        <w:t>12</w:t>
      </w:r>
      <w:r>
        <w:rPr>
          <w:rFonts w:cs="Arial"/>
          <w:i/>
          <w:sz w:val="20"/>
          <w:szCs w:val="20"/>
          <w:lang w:val="en-US"/>
        </w:rPr>
        <w:t xml:space="preserve"> equally-spaced clusters of 240 kHz</w:t>
      </w:r>
    </w:p>
    <w:p w14:paraId="703C00E5" w14:textId="77777777" w:rsidR="002C2600" w:rsidRDefault="002C2600" w:rsidP="0001614D">
      <w:pPr>
        <w:rPr>
          <w:b/>
        </w:rPr>
      </w:pPr>
    </w:p>
    <w:p w14:paraId="0D827FAF" w14:textId="4A1A7BEC" w:rsidR="0034111C" w:rsidRPr="00A51522" w:rsidRDefault="005C1085">
      <w:pPr>
        <w:pStyle w:val="Heading1"/>
        <w:rPr>
          <w:color w:val="000000"/>
        </w:rPr>
      </w:pPr>
      <w:r>
        <w:rPr>
          <w:color w:val="000000"/>
        </w:rPr>
        <w:lastRenderedPageBreak/>
        <w:t>3</w:t>
      </w:r>
      <w:r w:rsidR="00F30C74">
        <w:rPr>
          <w:color w:val="000000"/>
        </w:rPr>
        <w:t xml:space="preserve">. </w:t>
      </w:r>
      <w:r w:rsidR="00EE7FA7" w:rsidRPr="00A51522">
        <w:rPr>
          <w:color w:val="000000"/>
        </w:rPr>
        <w:t>Conclusion</w:t>
      </w:r>
      <w:r w:rsidR="00DB39D4" w:rsidRPr="00A51522">
        <w:rPr>
          <w:color w:val="000000"/>
        </w:rPr>
        <w:t>s</w:t>
      </w:r>
    </w:p>
    <w:p w14:paraId="626917E1" w14:textId="7510F10F" w:rsidR="00731B79" w:rsidRDefault="003D3FBA" w:rsidP="006060C2">
      <w:pPr>
        <w:spacing w:after="120"/>
        <w:jc w:val="both"/>
        <w:rPr>
          <w:bCs/>
        </w:rPr>
      </w:pPr>
      <w:r w:rsidRPr="00A51522">
        <w:t>In this contribution</w:t>
      </w:r>
      <w:r w:rsidR="009251C8">
        <w:t>,</w:t>
      </w:r>
      <w:r w:rsidRPr="00A51522">
        <w:t xml:space="preserve"> </w:t>
      </w:r>
      <w:r w:rsidR="005C1085" w:rsidRPr="001E0E1B">
        <w:rPr>
          <w:rFonts w:eastAsia="Times New Roman"/>
          <w:lang w:val="en-US" w:eastAsia="fi-FI"/>
        </w:rPr>
        <w:t xml:space="preserve">we </w:t>
      </w:r>
      <w:r w:rsidR="005C1085">
        <w:rPr>
          <w:rFonts w:eastAsia="Times New Roman"/>
          <w:lang w:val="en-US" w:eastAsia="fi-FI"/>
        </w:rPr>
        <w:t xml:space="preserve">have discussed </w:t>
      </w:r>
      <w:r w:rsidR="004B380A">
        <w:rPr>
          <w:rFonts w:cs="Arial"/>
        </w:rPr>
        <w:t>UL waveform</w:t>
      </w:r>
      <w:r w:rsidR="005C1085">
        <w:rPr>
          <w:rFonts w:cs="Arial"/>
        </w:rPr>
        <w:t xml:space="preserve"> options applicable to NR-U, covering 5 GHz </w:t>
      </w:r>
      <w:r w:rsidR="00E02A62">
        <w:rPr>
          <w:rFonts w:cs="Arial"/>
        </w:rPr>
        <w:t xml:space="preserve">unlicensed band </w:t>
      </w:r>
      <w:r w:rsidR="005C1085">
        <w:rPr>
          <w:rFonts w:cs="Arial"/>
        </w:rPr>
        <w:t>scenario and 20 MHz subband size</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6060C2">
        <w:rPr>
          <w:bCs/>
        </w:rPr>
        <w:t>s</w:t>
      </w:r>
      <w:r w:rsidR="00342AD2">
        <w:rPr>
          <w:bCs/>
        </w:rPr>
        <w:t>:</w:t>
      </w:r>
    </w:p>
    <w:p w14:paraId="353F8431" w14:textId="77777777" w:rsidR="005C1085" w:rsidRPr="00772BF0" w:rsidRDefault="005C1085" w:rsidP="005C1085">
      <w:r w:rsidRPr="00772BF0">
        <w:rPr>
          <w:b/>
          <w:i/>
        </w:rPr>
        <w:t>Observation #1:</w:t>
      </w:r>
      <w:r w:rsidRPr="00772BF0">
        <w:t xml:space="preserve"> </w:t>
      </w:r>
      <w:r w:rsidRPr="00772BF0">
        <w:rPr>
          <w:i/>
        </w:rPr>
        <w:t>Modifications need to be considered for some of the NR channels / signals to support high transmission power under PSD limits. Efficient resource usage will be one of the key design criteria.</w:t>
      </w:r>
      <w:r w:rsidRPr="00772BF0">
        <w:t xml:space="preserve">  </w:t>
      </w:r>
    </w:p>
    <w:p w14:paraId="0D0C7483" w14:textId="77777777" w:rsidR="005C1085" w:rsidRDefault="005C1085" w:rsidP="005C1085">
      <w:pPr>
        <w:rPr>
          <w:i/>
        </w:rPr>
      </w:pPr>
      <w:r w:rsidRPr="00B95343">
        <w:rPr>
          <w:b/>
          <w:i/>
        </w:rPr>
        <w:t>Observation #2:</w:t>
      </w:r>
      <w:r w:rsidRPr="00B95343">
        <w:rPr>
          <w:i/>
        </w:rPr>
        <w:t xml:space="preserve"> Wide BW versions need to be designed for some of the NR channels / signals to fulfil the 70% / 80% occupied channel BW requirement. </w:t>
      </w:r>
    </w:p>
    <w:p w14:paraId="31DE6F40" w14:textId="77777777" w:rsidR="005C1085" w:rsidRPr="00B95343" w:rsidRDefault="005C1085" w:rsidP="005C1085">
      <w:pPr>
        <w:rPr>
          <w:i/>
        </w:rPr>
      </w:pPr>
      <w:r>
        <w:rPr>
          <w:b/>
          <w:i/>
        </w:rPr>
        <w:t>Proposal</w:t>
      </w:r>
      <w:r w:rsidRPr="00B95343">
        <w:rPr>
          <w:b/>
          <w:i/>
        </w:rPr>
        <w:t xml:space="preserve"> #</w:t>
      </w:r>
      <w:r>
        <w:rPr>
          <w:b/>
          <w:i/>
        </w:rPr>
        <w:t>1</w:t>
      </w:r>
      <w:r w:rsidRPr="00B95343">
        <w:rPr>
          <w:b/>
          <w:i/>
        </w:rPr>
        <w:t>:</w:t>
      </w:r>
      <w:r w:rsidRPr="00B95343">
        <w:rPr>
          <w:i/>
        </w:rPr>
        <w:t xml:space="preserve"> </w:t>
      </w:r>
      <w:r>
        <w:rPr>
          <w:i/>
        </w:rPr>
        <w:t xml:space="preserve">OCB </w:t>
      </w:r>
      <w:r w:rsidRPr="00B95343">
        <w:rPr>
          <w:i/>
        </w:rPr>
        <w:t>requirement is not applicable in all cases and in those cases Rel-15 NR channels / signals may be used.</w:t>
      </w:r>
    </w:p>
    <w:p w14:paraId="3167D791" w14:textId="77777777" w:rsidR="005C1085" w:rsidRDefault="005C1085" w:rsidP="005C1085">
      <w:pPr>
        <w:spacing w:after="0"/>
        <w:jc w:val="both"/>
        <w:rPr>
          <w:i/>
          <w:lang w:val="en-US" w:eastAsia="x-none"/>
        </w:rPr>
      </w:pPr>
      <w:r w:rsidRPr="00953AB0">
        <w:rPr>
          <w:b/>
          <w:i/>
          <w:lang w:val="en-US" w:eastAsia="x-none"/>
        </w:rPr>
        <w:t xml:space="preserve">Proposal </w:t>
      </w:r>
      <w:r>
        <w:rPr>
          <w:b/>
          <w:i/>
          <w:lang w:val="en-US" w:eastAsia="x-none"/>
        </w:rPr>
        <w:t>2</w:t>
      </w:r>
      <w:r w:rsidRPr="00953AB0">
        <w:rPr>
          <w:b/>
          <w:i/>
          <w:lang w:val="en-US" w:eastAsia="x-none"/>
        </w:rPr>
        <w:t xml:space="preserve">: </w:t>
      </w:r>
      <w:r w:rsidRPr="00EF58AE">
        <w:rPr>
          <w:i/>
          <w:lang w:val="en-US" w:eastAsia="x-none"/>
        </w:rPr>
        <w:t xml:space="preserve">UL resource allocation needs to be enhanced </w:t>
      </w:r>
      <w:r>
        <w:rPr>
          <w:i/>
          <w:lang w:val="en-US" w:eastAsia="x-none"/>
        </w:rPr>
        <w:t>to support interlace based operation.</w:t>
      </w:r>
    </w:p>
    <w:p w14:paraId="77C5A685" w14:textId="77777777" w:rsidR="005C1085" w:rsidRDefault="005C1085" w:rsidP="005C1085">
      <w:pPr>
        <w:spacing w:after="0"/>
        <w:jc w:val="both"/>
        <w:rPr>
          <w:i/>
          <w:lang w:val="en-US" w:eastAsia="x-none"/>
        </w:rPr>
      </w:pPr>
    </w:p>
    <w:p w14:paraId="74923C24" w14:textId="77777777" w:rsidR="005C1085" w:rsidRDefault="005C1085" w:rsidP="005C1085">
      <w:pPr>
        <w:spacing w:after="0"/>
        <w:jc w:val="both"/>
        <w:rPr>
          <w:i/>
          <w:lang w:val="en-US" w:eastAsia="x-none"/>
        </w:rPr>
      </w:pPr>
      <w:r w:rsidRPr="00953AB0">
        <w:rPr>
          <w:b/>
          <w:i/>
          <w:lang w:val="en-US" w:eastAsia="x-none"/>
        </w:rPr>
        <w:t xml:space="preserve">Proposal </w:t>
      </w:r>
      <w:r>
        <w:rPr>
          <w:b/>
          <w:i/>
          <w:lang w:val="en-US" w:eastAsia="x-none"/>
        </w:rPr>
        <w:t>3</w:t>
      </w:r>
      <w:r w:rsidRPr="00953AB0">
        <w:rPr>
          <w:b/>
          <w:i/>
          <w:lang w:val="en-US" w:eastAsia="x-none"/>
        </w:rPr>
        <w:t xml:space="preserve">: </w:t>
      </w:r>
      <w:r>
        <w:rPr>
          <w:i/>
          <w:lang w:val="en-US" w:eastAsia="x-none"/>
        </w:rPr>
        <w:t>Interlace based transmission needs to be supported by all numerology options defined for NR-U and 5 GHz scenario.</w:t>
      </w:r>
    </w:p>
    <w:p w14:paraId="291A2CC9" w14:textId="77777777" w:rsidR="005C1085" w:rsidRDefault="005C1085" w:rsidP="005C1085">
      <w:pPr>
        <w:spacing w:after="0"/>
        <w:jc w:val="both"/>
        <w:rPr>
          <w:i/>
          <w:lang w:val="en-US" w:eastAsia="x-none"/>
        </w:rPr>
      </w:pPr>
    </w:p>
    <w:p w14:paraId="6C34F0A9" w14:textId="64BE3240" w:rsidR="005C1085" w:rsidRDefault="005C1085" w:rsidP="005C1085">
      <w:pPr>
        <w:spacing w:after="0"/>
        <w:jc w:val="both"/>
        <w:rPr>
          <w:i/>
          <w:lang w:val="en-US" w:eastAsia="x-none"/>
        </w:rPr>
      </w:pPr>
      <w:r w:rsidRPr="00953AB0">
        <w:rPr>
          <w:b/>
          <w:i/>
          <w:lang w:val="en-US" w:eastAsia="x-none"/>
        </w:rPr>
        <w:t xml:space="preserve">Proposal </w:t>
      </w:r>
      <w:r>
        <w:rPr>
          <w:b/>
          <w:i/>
          <w:lang w:val="en-US" w:eastAsia="x-none"/>
        </w:rPr>
        <w:t>4</w:t>
      </w:r>
      <w:r w:rsidRPr="00953AB0">
        <w:rPr>
          <w:b/>
          <w:i/>
          <w:lang w:val="en-US" w:eastAsia="x-none"/>
        </w:rPr>
        <w:t xml:space="preserve">: </w:t>
      </w:r>
      <w:r>
        <w:rPr>
          <w:i/>
          <w:lang w:val="en-US" w:eastAsia="x-none"/>
        </w:rPr>
        <w:t>Support interlace structure where cluster size is a fraction of PRB</w:t>
      </w:r>
      <w:r w:rsidR="00055EDA">
        <w:rPr>
          <w:i/>
          <w:lang w:val="en-US" w:eastAsia="x-none"/>
        </w:rPr>
        <w:t>.</w:t>
      </w:r>
    </w:p>
    <w:p w14:paraId="40E3A3EC" w14:textId="510FE23D" w:rsidR="00AA1592" w:rsidRDefault="00AA1592" w:rsidP="00D90C06">
      <w:pPr>
        <w:spacing w:after="0"/>
        <w:jc w:val="both"/>
        <w:rPr>
          <w:b/>
          <w:i/>
          <w:lang w:val="en-US"/>
        </w:rPr>
      </w:pPr>
    </w:p>
    <w:p w14:paraId="3560AF08" w14:textId="77777777" w:rsidR="004B380A" w:rsidRDefault="004B380A" w:rsidP="004B380A">
      <w:pPr>
        <w:spacing w:after="0"/>
        <w:jc w:val="both"/>
        <w:rPr>
          <w:i/>
          <w:lang w:val="en-US" w:eastAsia="x-none"/>
        </w:rPr>
      </w:pPr>
      <w:r w:rsidRPr="00953AB0">
        <w:rPr>
          <w:b/>
          <w:i/>
          <w:lang w:val="en-US" w:eastAsia="x-none"/>
        </w:rPr>
        <w:t xml:space="preserve">Proposal </w:t>
      </w:r>
      <w:r>
        <w:rPr>
          <w:b/>
          <w:i/>
          <w:lang w:val="en-US" w:eastAsia="x-none"/>
        </w:rPr>
        <w:t>5</w:t>
      </w:r>
      <w:r w:rsidRPr="00953AB0">
        <w:rPr>
          <w:b/>
          <w:i/>
          <w:lang w:val="en-US" w:eastAsia="x-none"/>
        </w:rPr>
        <w:t xml:space="preserve">: </w:t>
      </w:r>
      <w:r>
        <w:rPr>
          <w:i/>
          <w:lang w:val="en-US" w:eastAsia="x-none"/>
        </w:rPr>
        <w:t>Consider the following interlace structures for NR-U operating at 5 GHz spectrum and 20 MHz subband:</w:t>
      </w:r>
    </w:p>
    <w:p w14:paraId="59279A59" w14:textId="77777777" w:rsidR="004B380A" w:rsidRPr="004B380A" w:rsidRDefault="004B380A" w:rsidP="004B380A">
      <w:pPr>
        <w:pStyle w:val="ListParagraph"/>
        <w:numPr>
          <w:ilvl w:val="0"/>
          <w:numId w:val="42"/>
        </w:numPr>
        <w:jc w:val="both"/>
        <w:rPr>
          <w:i/>
          <w:sz w:val="20"/>
          <w:szCs w:val="20"/>
          <w:lang w:val="en-US"/>
        </w:rPr>
      </w:pPr>
      <w:r>
        <w:rPr>
          <w:rFonts w:cs="Arial"/>
          <w:i/>
          <w:sz w:val="20"/>
          <w:szCs w:val="20"/>
          <w:lang w:val="en-US"/>
        </w:rPr>
        <w:t xml:space="preserve">Option 1: </w:t>
      </w:r>
      <w:r w:rsidRPr="004B380A">
        <w:rPr>
          <w:rFonts w:cs="Arial"/>
          <w:i/>
          <w:sz w:val="20"/>
          <w:szCs w:val="20"/>
          <w:lang w:val="en-US"/>
        </w:rPr>
        <w:t>10 interlaces, each having 10</w:t>
      </w:r>
      <w:r>
        <w:rPr>
          <w:rFonts w:cs="Arial"/>
          <w:i/>
          <w:sz w:val="20"/>
          <w:szCs w:val="20"/>
          <w:lang w:val="en-US"/>
        </w:rPr>
        <w:t xml:space="preserve"> equally-spaced</w:t>
      </w:r>
      <w:r w:rsidRPr="004B380A">
        <w:rPr>
          <w:rFonts w:cs="Arial"/>
          <w:i/>
          <w:sz w:val="20"/>
          <w:szCs w:val="20"/>
          <w:lang w:val="en-US"/>
        </w:rPr>
        <w:t xml:space="preserve"> clusters of 180 kHz</w:t>
      </w:r>
    </w:p>
    <w:p w14:paraId="5F593D5E" w14:textId="25C5F9B1" w:rsidR="004B380A" w:rsidRPr="004B380A" w:rsidRDefault="004B380A" w:rsidP="004B380A">
      <w:pPr>
        <w:pStyle w:val="ListParagraph"/>
        <w:numPr>
          <w:ilvl w:val="0"/>
          <w:numId w:val="42"/>
        </w:numPr>
        <w:jc w:val="both"/>
        <w:rPr>
          <w:rFonts w:cs="Arial"/>
          <w:i/>
          <w:sz w:val="20"/>
          <w:szCs w:val="20"/>
          <w:lang w:val="en-US"/>
        </w:rPr>
      </w:pPr>
      <w:r>
        <w:rPr>
          <w:rFonts w:cs="Arial"/>
          <w:i/>
          <w:sz w:val="20"/>
          <w:szCs w:val="20"/>
          <w:lang w:val="en-US"/>
        </w:rPr>
        <w:t xml:space="preserve">Option 2: 6 interlaces, each having </w:t>
      </w:r>
      <w:r w:rsidR="00F41056">
        <w:rPr>
          <w:rFonts w:cs="Arial"/>
          <w:i/>
          <w:sz w:val="20"/>
          <w:szCs w:val="20"/>
          <w:lang w:val="en-US"/>
        </w:rPr>
        <w:t>12</w:t>
      </w:r>
      <w:r>
        <w:rPr>
          <w:rFonts w:cs="Arial"/>
          <w:i/>
          <w:sz w:val="20"/>
          <w:szCs w:val="20"/>
          <w:lang w:val="en-US"/>
        </w:rPr>
        <w:t xml:space="preserve"> equally-spaced clusters of 240 kHz</w:t>
      </w:r>
    </w:p>
    <w:p w14:paraId="6967276F" w14:textId="77777777" w:rsidR="004B380A" w:rsidRPr="005C1085" w:rsidRDefault="004B380A" w:rsidP="00D90C06">
      <w:pPr>
        <w:spacing w:after="0"/>
        <w:jc w:val="both"/>
        <w:rPr>
          <w:b/>
          <w:i/>
          <w:lang w:val="en-US"/>
        </w:rPr>
      </w:pPr>
    </w:p>
    <w:p w14:paraId="2F0729C1" w14:textId="77777777" w:rsidR="0034111C" w:rsidRPr="00A51522" w:rsidRDefault="0034111C">
      <w:pPr>
        <w:pStyle w:val="Heading1"/>
      </w:pPr>
      <w:r w:rsidRPr="00A51522">
        <w:t>References</w:t>
      </w:r>
      <w:r w:rsidR="00A2459D" w:rsidRPr="00A51522">
        <w:t xml:space="preserve"> </w:t>
      </w:r>
    </w:p>
    <w:p w14:paraId="40D99FF0" w14:textId="7080C4D0" w:rsidR="00055676" w:rsidRPr="00013455" w:rsidRDefault="1CEFF1BD" w:rsidP="1CEFF1BD">
      <w:pPr>
        <w:numPr>
          <w:ilvl w:val="0"/>
          <w:numId w:val="1"/>
        </w:numPr>
        <w:rPr>
          <w:sz w:val="18"/>
          <w:szCs w:val="18"/>
        </w:rPr>
      </w:pPr>
      <w:r w:rsidRPr="1CEFF1BD">
        <w:rPr>
          <w:sz w:val="18"/>
          <w:szCs w:val="18"/>
          <w:lang w:eastAsia="zh-CN"/>
        </w:rPr>
        <w:t>RP-172021, “</w:t>
      </w:r>
      <w:r w:rsidRPr="1CEFF1BD">
        <w:rPr>
          <w:i/>
          <w:iCs/>
          <w:sz w:val="18"/>
          <w:szCs w:val="18"/>
          <w:lang w:eastAsia="zh-CN"/>
        </w:rPr>
        <w:t>New SID on NR-based Access to Unlicensed Spectrum</w:t>
      </w:r>
      <w:r w:rsidRPr="1CEFF1BD">
        <w:rPr>
          <w:sz w:val="18"/>
          <w:szCs w:val="18"/>
          <w:lang w:eastAsia="zh-CN"/>
        </w:rPr>
        <w:t>”, Qualcomm</w:t>
      </w:r>
    </w:p>
    <w:p w14:paraId="06BC6BDE" w14:textId="77777777" w:rsidR="00456C0F" w:rsidRPr="00656ED9" w:rsidRDefault="00456C0F" w:rsidP="00656ED9">
      <w:pPr>
        <w:rPr>
          <w:sz w:val="18"/>
        </w:rPr>
      </w:pPr>
    </w:p>
    <w:p w14:paraId="1DD24679" w14:textId="77777777" w:rsidR="00153A0F" w:rsidRDefault="00153A0F" w:rsidP="00EC440C">
      <w:pPr>
        <w:rPr>
          <w:sz w:val="18"/>
        </w:rPr>
      </w:pPr>
    </w:p>
    <w:p w14:paraId="12E30482" w14:textId="77777777" w:rsidR="000D47F3" w:rsidRDefault="000D47F3" w:rsidP="000D47F3">
      <w:pPr>
        <w:rPr>
          <w:sz w:val="18"/>
        </w:rPr>
      </w:pPr>
    </w:p>
    <w:sectPr w:rsidR="000D47F3" w:rsidSect="00C00AD8">
      <w:headerReference w:type="default" r:id="rId17"/>
      <w:footerReference w:type="default" r:id="rId18"/>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7DC79" w14:textId="77777777" w:rsidR="00356122" w:rsidRDefault="00356122">
      <w:r>
        <w:separator/>
      </w:r>
    </w:p>
  </w:endnote>
  <w:endnote w:type="continuationSeparator" w:id="0">
    <w:p w14:paraId="4847434A" w14:textId="77777777" w:rsidR="00356122" w:rsidRDefault="00356122">
      <w:r>
        <w:continuationSeparator/>
      </w:r>
    </w:p>
  </w:endnote>
  <w:endnote w:type="continuationNotice" w:id="1">
    <w:p w14:paraId="579AF043" w14:textId="77777777" w:rsidR="00356122" w:rsidRDefault="003561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9F2A71" w:rsidRDefault="009F2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3B94F" w14:textId="77777777" w:rsidR="00356122" w:rsidRDefault="00356122">
      <w:r>
        <w:separator/>
      </w:r>
    </w:p>
  </w:footnote>
  <w:footnote w:type="continuationSeparator" w:id="0">
    <w:p w14:paraId="062B58B3" w14:textId="77777777" w:rsidR="00356122" w:rsidRDefault="00356122">
      <w:r>
        <w:continuationSeparator/>
      </w:r>
    </w:p>
  </w:footnote>
  <w:footnote w:type="continuationNotice" w:id="1">
    <w:p w14:paraId="53BC6AED" w14:textId="77777777" w:rsidR="00356122" w:rsidRDefault="003561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9F2A71" w:rsidRDefault="009F2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7"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1" w15:restartNumberingAfterBreak="0">
    <w:nsid w:val="2E1C2DDF"/>
    <w:multiLevelType w:val="hybridMultilevel"/>
    <w:tmpl w:val="DE8644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10E2633"/>
    <w:multiLevelType w:val="hybridMultilevel"/>
    <w:tmpl w:val="1BF28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6" w15:restartNumberingAfterBreak="0">
    <w:nsid w:val="34572B6C"/>
    <w:multiLevelType w:val="hybridMultilevel"/>
    <w:tmpl w:val="11483E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7683675"/>
    <w:multiLevelType w:val="hybridMultilevel"/>
    <w:tmpl w:val="A69EA0D6"/>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5"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27"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9" w15:restartNumberingAfterBreak="0">
    <w:nsid w:val="4FDE366E"/>
    <w:multiLevelType w:val="hybridMultilevel"/>
    <w:tmpl w:val="93C092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1"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4"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6"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9"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1" w15:restartNumberingAfterBreak="0">
    <w:nsid w:val="7B3169AB"/>
    <w:multiLevelType w:val="hybridMultilevel"/>
    <w:tmpl w:val="36A009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23"/>
  </w:num>
  <w:num w:numId="3">
    <w:abstractNumId w:val="19"/>
  </w:num>
  <w:num w:numId="4">
    <w:abstractNumId w:val="9"/>
  </w:num>
  <w:num w:numId="5">
    <w:abstractNumId w:val="10"/>
  </w:num>
  <w:num w:numId="6">
    <w:abstractNumId w:val="15"/>
  </w:num>
  <w:num w:numId="7">
    <w:abstractNumId w:val="6"/>
  </w:num>
  <w:num w:numId="8">
    <w:abstractNumId w:val="22"/>
  </w:num>
  <w:num w:numId="9">
    <w:abstractNumId w:val="34"/>
  </w:num>
  <w:num w:numId="10">
    <w:abstractNumId w:val="30"/>
  </w:num>
  <w:num w:numId="11">
    <w:abstractNumId w:val="38"/>
  </w:num>
  <w:num w:numId="12">
    <w:abstractNumId w:val="5"/>
  </w:num>
  <w:num w:numId="13">
    <w:abstractNumId w:val="21"/>
  </w:num>
  <w:num w:numId="14">
    <w:abstractNumId w:val="27"/>
  </w:num>
  <w:num w:numId="15">
    <w:abstractNumId w:val="7"/>
  </w:num>
  <w:num w:numId="16">
    <w:abstractNumId w:val="13"/>
  </w:num>
  <w:num w:numId="17">
    <w:abstractNumId w:val="25"/>
  </w:num>
  <w:num w:numId="18">
    <w:abstractNumId w:val="39"/>
  </w:num>
  <w:num w:numId="19">
    <w:abstractNumId w:val="0"/>
  </w:num>
  <w:num w:numId="20">
    <w:abstractNumId w:val="3"/>
  </w:num>
  <w:num w:numId="21">
    <w:abstractNumId w:val="1"/>
  </w:num>
  <w:num w:numId="22">
    <w:abstractNumId w:val="32"/>
  </w:num>
  <w:num w:numId="23">
    <w:abstractNumId w:val="28"/>
  </w:num>
  <w:num w:numId="24">
    <w:abstractNumId w:val="17"/>
  </w:num>
  <w:num w:numId="25">
    <w:abstractNumId w:val="40"/>
  </w:num>
  <w:num w:numId="26">
    <w:abstractNumId w:val="33"/>
  </w:num>
  <w:num w:numId="27">
    <w:abstractNumId w:val="2"/>
  </w:num>
  <w:num w:numId="28">
    <w:abstractNumId w:val="35"/>
  </w:num>
  <w:num w:numId="29">
    <w:abstractNumId w:val="8"/>
  </w:num>
  <w:num w:numId="30">
    <w:abstractNumId w:val="20"/>
  </w:num>
  <w:num w:numId="31">
    <w:abstractNumId w:val="31"/>
  </w:num>
  <w:num w:numId="32">
    <w:abstractNumId w:val="36"/>
  </w:num>
  <w:num w:numId="33">
    <w:abstractNumId w:val="12"/>
  </w:num>
  <w:num w:numId="34">
    <w:abstractNumId w:val="26"/>
  </w:num>
  <w:num w:numId="35">
    <w:abstractNumId w:val="4"/>
  </w:num>
  <w:num w:numId="36">
    <w:abstractNumId w:val="14"/>
  </w:num>
  <w:num w:numId="37">
    <w:abstractNumId w:val="37"/>
  </w:num>
  <w:num w:numId="38">
    <w:abstractNumId w:val="29"/>
  </w:num>
  <w:num w:numId="39">
    <w:abstractNumId w:val="24"/>
  </w:num>
  <w:num w:numId="40">
    <w:abstractNumId w:val="16"/>
  </w:num>
  <w:num w:numId="41">
    <w:abstractNumId w:val="11"/>
  </w:num>
  <w:num w:numId="42">
    <w:abstractNumId w:val="4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479E"/>
    <w:rsid w:val="0003484F"/>
    <w:rsid w:val="00035691"/>
    <w:rsid w:val="0004132D"/>
    <w:rsid w:val="00041358"/>
    <w:rsid w:val="0004383E"/>
    <w:rsid w:val="00044CFA"/>
    <w:rsid w:val="00044D3A"/>
    <w:rsid w:val="00044D80"/>
    <w:rsid w:val="000459C7"/>
    <w:rsid w:val="00046630"/>
    <w:rsid w:val="00046C80"/>
    <w:rsid w:val="00047FFA"/>
    <w:rsid w:val="00050112"/>
    <w:rsid w:val="00050466"/>
    <w:rsid w:val="000505CC"/>
    <w:rsid w:val="000511F9"/>
    <w:rsid w:val="0005230E"/>
    <w:rsid w:val="00052850"/>
    <w:rsid w:val="000528A2"/>
    <w:rsid w:val="00052BBA"/>
    <w:rsid w:val="00052C0A"/>
    <w:rsid w:val="00052E2B"/>
    <w:rsid w:val="00054D9D"/>
    <w:rsid w:val="00055676"/>
    <w:rsid w:val="00055EDA"/>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D46"/>
    <w:rsid w:val="00067FFB"/>
    <w:rsid w:val="000707CA"/>
    <w:rsid w:val="000707FF"/>
    <w:rsid w:val="00070D32"/>
    <w:rsid w:val="0007208A"/>
    <w:rsid w:val="000721F7"/>
    <w:rsid w:val="00072BBA"/>
    <w:rsid w:val="00072FF5"/>
    <w:rsid w:val="00075FDA"/>
    <w:rsid w:val="000762E8"/>
    <w:rsid w:val="00076386"/>
    <w:rsid w:val="00076D82"/>
    <w:rsid w:val="00081EC2"/>
    <w:rsid w:val="000823FE"/>
    <w:rsid w:val="00083800"/>
    <w:rsid w:val="00083C3D"/>
    <w:rsid w:val="00084A65"/>
    <w:rsid w:val="0009185A"/>
    <w:rsid w:val="00091A92"/>
    <w:rsid w:val="00093C49"/>
    <w:rsid w:val="00094050"/>
    <w:rsid w:val="00095A80"/>
    <w:rsid w:val="00096724"/>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71E"/>
    <w:rsid w:val="000E248B"/>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6C8"/>
    <w:rsid w:val="00105DB7"/>
    <w:rsid w:val="001068D2"/>
    <w:rsid w:val="001103BD"/>
    <w:rsid w:val="00111208"/>
    <w:rsid w:val="00111808"/>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2B71"/>
    <w:rsid w:val="00133579"/>
    <w:rsid w:val="0013427A"/>
    <w:rsid w:val="001346D5"/>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F86"/>
    <w:rsid w:val="0016316A"/>
    <w:rsid w:val="00163669"/>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66AC"/>
    <w:rsid w:val="001C6754"/>
    <w:rsid w:val="001C77F0"/>
    <w:rsid w:val="001D04AA"/>
    <w:rsid w:val="001D2EF5"/>
    <w:rsid w:val="001D46A0"/>
    <w:rsid w:val="001D4E22"/>
    <w:rsid w:val="001D7CA4"/>
    <w:rsid w:val="001D7E58"/>
    <w:rsid w:val="001E0E1B"/>
    <w:rsid w:val="001E1CF8"/>
    <w:rsid w:val="001E2AAD"/>
    <w:rsid w:val="001E30A0"/>
    <w:rsid w:val="001E3F75"/>
    <w:rsid w:val="001E4331"/>
    <w:rsid w:val="001E4D4F"/>
    <w:rsid w:val="001E57CF"/>
    <w:rsid w:val="001E5981"/>
    <w:rsid w:val="001E62FD"/>
    <w:rsid w:val="001E74BA"/>
    <w:rsid w:val="001E7587"/>
    <w:rsid w:val="001E7B9F"/>
    <w:rsid w:val="001F01FB"/>
    <w:rsid w:val="001F0658"/>
    <w:rsid w:val="001F0E92"/>
    <w:rsid w:val="001F1987"/>
    <w:rsid w:val="001F23BD"/>
    <w:rsid w:val="001F28AA"/>
    <w:rsid w:val="001F2A5D"/>
    <w:rsid w:val="001F34DA"/>
    <w:rsid w:val="001F4136"/>
    <w:rsid w:val="001F4DAC"/>
    <w:rsid w:val="001F5019"/>
    <w:rsid w:val="001F650F"/>
    <w:rsid w:val="001F67AA"/>
    <w:rsid w:val="001F7599"/>
    <w:rsid w:val="00200E97"/>
    <w:rsid w:val="0020189F"/>
    <w:rsid w:val="002025FC"/>
    <w:rsid w:val="00204B3A"/>
    <w:rsid w:val="0020535A"/>
    <w:rsid w:val="00205642"/>
    <w:rsid w:val="002061BC"/>
    <w:rsid w:val="00206955"/>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83ADD"/>
    <w:rsid w:val="00284C7E"/>
    <w:rsid w:val="00284E32"/>
    <w:rsid w:val="002851EB"/>
    <w:rsid w:val="00285510"/>
    <w:rsid w:val="00285DE2"/>
    <w:rsid w:val="0028616D"/>
    <w:rsid w:val="002865E2"/>
    <w:rsid w:val="00286965"/>
    <w:rsid w:val="002869D5"/>
    <w:rsid w:val="00286A88"/>
    <w:rsid w:val="00286AE7"/>
    <w:rsid w:val="002879CD"/>
    <w:rsid w:val="0029136E"/>
    <w:rsid w:val="00292399"/>
    <w:rsid w:val="0029294E"/>
    <w:rsid w:val="00293D90"/>
    <w:rsid w:val="00294445"/>
    <w:rsid w:val="00294B4D"/>
    <w:rsid w:val="00294E53"/>
    <w:rsid w:val="002960D5"/>
    <w:rsid w:val="00296371"/>
    <w:rsid w:val="00297CC6"/>
    <w:rsid w:val="002A1062"/>
    <w:rsid w:val="002A2012"/>
    <w:rsid w:val="002A2413"/>
    <w:rsid w:val="002A2F5E"/>
    <w:rsid w:val="002A352A"/>
    <w:rsid w:val="002A607D"/>
    <w:rsid w:val="002B0878"/>
    <w:rsid w:val="002B132E"/>
    <w:rsid w:val="002B257E"/>
    <w:rsid w:val="002B2813"/>
    <w:rsid w:val="002B2D29"/>
    <w:rsid w:val="002B411D"/>
    <w:rsid w:val="002B5DA0"/>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CB7"/>
    <w:rsid w:val="002F2D8F"/>
    <w:rsid w:val="002F695B"/>
    <w:rsid w:val="002F72DA"/>
    <w:rsid w:val="002F76B1"/>
    <w:rsid w:val="002F7CC8"/>
    <w:rsid w:val="002F7D66"/>
    <w:rsid w:val="002F7DBE"/>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ECE"/>
    <w:rsid w:val="00313510"/>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B55"/>
    <w:rsid w:val="00335EA8"/>
    <w:rsid w:val="003363DD"/>
    <w:rsid w:val="00336B9B"/>
    <w:rsid w:val="003376DA"/>
    <w:rsid w:val="00340361"/>
    <w:rsid w:val="00340795"/>
    <w:rsid w:val="0034111C"/>
    <w:rsid w:val="0034114A"/>
    <w:rsid w:val="00341E60"/>
    <w:rsid w:val="0034217F"/>
    <w:rsid w:val="00342AD2"/>
    <w:rsid w:val="00342DBB"/>
    <w:rsid w:val="00343954"/>
    <w:rsid w:val="0034535E"/>
    <w:rsid w:val="00345405"/>
    <w:rsid w:val="00345DDD"/>
    <w:rsid w:val="00346C1C"/>
    <w:rsid w:val="00346FED"/>
    <w:rsid w:val="0035007F"/>
    <w:rsid w:val="00351E01"/>
    <w:rsid w:val="00352D21"/>
    <w:rsid w:val="0035443D"/>
    <w:rsid w:val="00354FEE"/>
    <w:rsid w:val="003554FB"/>
    <w:rsid w:val="00356122"/>
    <w:rsid w:val="00356275"/>
    <w:rsid w:val="003569B7"/>
    <w:rsid w:val="00356B54"/>
    <w:rsid w:val="00356C0B"/>
    <w:rsid w:val="00357B9C"/>
    <w:rsid w:val="00361412"/>
    <w:rsid w:val="003615CA"/>
    <w:rsid w:val="00362E7F"/>
    <w:rsid w:val="003642A6"/>
    <w:rsid w:val="00367337"/>
    <w:rsid w:val="00367367"/>
    <w:rsid w:val="00367DA6"/>
    <w:rsid w:val="00367FD8"/>
    <w:rsid w:val="00370B63"/>
    <w:rsid w:val="00370FCC"/>
    <w:rsid w:val="003711AF"/>
    <w:rsid w:val="00371EF8"/>
    <w:rsid w:val="00374848"/>
    <w:rsid w:val="00375D09"/>
    <w:rsid w:val="0037739D"/>
    <w:rsid w:val="0037751C"/>
    <w:rsid w:val="00380F3F"/>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D0788"/>
    <w:rsid w:val="003D11E7"/>
    <w:rsid w:val="003D132A"/>
    <w:rsid w:val="003D1517"/>
    <w:rsid w:val="003D1CEB"/>
    <w:rsid w:val="003D2938"/>
    <w:rsid w:val="003D2C75"/>
    <w:rsid w:val="003D3216"/>
    <w:rsid w:val="003D3607"/>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3866"/>
    <w:rsid w:val="003F4488"/>
    <w:rsid w:val="003F5547"/>
    <w:rsid w:val="003F5C40"/>
    <w:rsid w:val="003F6E12"/>
    <w:rsid w:val="003F75ED"/>
    <w:rsid w:val="004002B7"/>
    <w:rsid w:val="00400F31"/>
    <w:rsid w:val="00404844"/>
    <w:rsid w:val="00406B4D"/>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3EB9"/>
    <w:rsid w:val="0044474B"/>
    <w:rsid w:val="00445F09"/>
    <w:rsid w:val="00445FF7"/>
    <w:rsid w:val="00450575"/>
    <w:rsid w:val="00453341"/>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DCB"/>
    <w:rsid w:val="004B1484"/>
    <w:rsid w:val="004B23AD"/>
    <w:rsid w:val="004B24E5"/>
    <w:rsid w:val="004B2965"/>
    <w:rsid w:val="004B380A"/>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4311"/>
    <w:rsid w:val="0050485C"/>
    <w:rsid w:val="00504AC6"/>
    <w:rsid w:val="005078AA"/>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5AF7"/>
    <w:rsid w:val="005369BB"/>
    <w:rsid w:val="005375FE"/>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DF6"/>
    <w:rsid w:val="005B6EA6"/>
    <w:rsid w:val="005B780E"/>
    <w:rsid w:val="005B7B7D"/>
    <w:rsid w:val="005C0F71"/>
    <w:rsid w:val="005C1085"/>
    <w:rsid w:val="005C1948"/>
    <w:rsid w:val="005C245F"/>
    <w:rsid w:val="005C263C"/>
    <w:rsid w:val="005C2679"/>
    <w:rsid w:val="005C2ED4"/>
    <w:rsid w:val="005C41D4"/>
    <w:rsid w:val="005D0079"/>
    <w:rsid w:val="005D059A"/>
    <w:rsid w:val="005D07C5"/>
    <w:rsid w:val="005D1FF8"/>
    <w:rsid w:val="005D3AB9"/>
    <w:rsid w:val="005D4302"/>
    <w:rsid w:val="005D430F"/>
    <w:rsid w:val="005D5A20"/>
    <w:rsid w:val="005D786C"/>
    <w:rsid w:val="005E00E5"/>
    <w:rsid w:val="005E049F"/>
    <w:rsid w:val="005E3073"/>
    <w:rsid w:val="005E316A"/>
    <w:rsid w:val="005E5E1A"/>
    <w:rsid w:val="005E6A8D"/>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71D60"/>
    <w:rsid w:val="0067269D"/>
    <w:rsid w:val="00672988"/>
    <w:rsid w:val="00672C64"/>
    <w:rsid w:val="0067499F"/>
    <w:rsid w:val="00674E6A"/>
    <w:rsid w:val="00676A64"/>
    <w:rsid w:val="00676ACE"/>
    <w:rsid w:val="00677925"/>
    <w:rsid w:val="00677A6E"/>
    <w:rsid w:val="0068043E"/>
    <w:rsid w:val="00680F46"/>
    <w:rsid w:val="00681FDC"/>
    <w:rsid w:val="006829E8"/>
    <w:rsid w:val="00682B53"/>
    <w:rsid w:val="00682F27"/>
    <w:rsid w:val="006839E6"/>
    <w:rsid w:val="00683F93"/>
    <w:rsid w:val="00685061"/>
    <w:rsid w:val="0069011A"/>
    <w:rsid w:val="00690E2E"/>
    <w:rsid w:val="006915D7"/>
    <w:rsid w:val="006927AC"/>
    <w:rsid w:val="00692814"/>
    <w:rsid w:val="006932E7"/>
    <w:rsid w:val="00693347"/>
    <w:rsid w:val="0069334C"/>
    <w:rsid w:val="00696D63"/>
    <w:rsid w:val="006A032F"/>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E01FF"/>
    <w:rsid w:val="006E094A"/>
    <w:rsid w:val="006E12B1"/>
    <w:rsid w:val="006E13D1"/>
    <w:rsid w:val="006E283E"/>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1118B"/>
    <w:rsid w:val="007115D2"/>
    <w:rsid w:val="00711E13"/>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C59"/>
    <w:rsid w:val="00742422"/>
    <w:rsid w:val="00742B44"/>
    <w:rsid w:val="00745540"/>
    <w:rsid w:val="0074655A"/>
    <w:rsid w:val="007469B7"/>
    <w:rsid w:val="00753BB5"/>
    <w:rsid w:val="007547B2"/>
    <w:rsid w:val="0075660B"/>
    <w:rsid w:val="00756832"/>
    <w:rsid w:val="0076266E"/>
    <w:rsid w:val="007626D0"/>
    <w:rsid w:val="007651CA"/>
    <w:rsid w:val="00767519"/>
    <w:rsid w:val="00767EE3"/>
    <w:rsid w:val="007704E1"/>
    <w:rsid w:val="00771015"/>
    <w:rsid w:val="007719F8"/>
    <w:rsid w:val="00772569"/>
    <w:rsid w:val="00772BF0"/>
    <w:rsid w:val="00772E8C"/>
    <w:rsid w:val="007730D8"/>
    <w:rsid w:val="007736D3"/>
    <w:rsid w:val="00773889"/>
    <w:rsid w:val="00773B54"/>
    <w:rsid w:val="00774502"/>
    <w:rsid w:val="0077500F"/>
    <w:rsid w:val="0077548E"/>
    <w:rsid w:val="00776388"/>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72EE"/>
    <w:rsid w:val="007B0352"/>
    <w:rsid w:val="007B0397"/>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5A7A"/>
    <w:rsid w:val="007E5AC2"/>
    <w:rsid w:val="007E6999"/>
    <w:rsid w:val="007E79C5"/>
    <w:rsid w:val="007F0036"/>
    <w:rsid w:val="007F0CDC"/>
    <w:rsid w:val="007F143A"/>
    <w:rsid w:val="007F2845"/>
    <w:rsid w:val="007F2884"/>
    <w:rsid w:val="007F41A0"/>
    <w:rsid w:val="007F43BC"/>
    <w:rsid w:val="007F44D7"/>
    <w:rsid w:val="007F4740"/>
    <w:rsid w:val="007F5CEB"/>
    <w:rsid w:val="00800229"/>
    <w:rsid w:val="008006C6"/>
    <w:rsid w:val="00800C52"/>
    <w:rsid w:val="00800DC4"/>
    <w:rsid w:val="0080153E"/>
    <w:rsid w:val="0080742D"/>
    <w:rsid w:val="00807589"/>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9AA"/>
    <w:rsid w:val="00840FB8"/>
    <w:rsid w:val="00842529"/>
    <w:rsid w:val="00843316"/>
    <w:rsid w:val="0084353E"/>
    <w:rsid w:val="00843A7A"/>
    <w:rsid w:val="008447F5"/>
    <w:rsid w:val="0084629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AC5"/>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77C2D"/>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1216"/>
    <w:rsid w:val="00891F81"/>
    <w:rsid w:val="00894FDC"/>
    <w:rsid w:val="008960BE"/>
    <w:rsid w:val="008A1094"/>
    <w:rsid w:val="008A16F9"/>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D167D"/>
    <w:rsid w:val="008D261F"/>
    <w:rsid w:val="008D2B53"/>
    <w:rsid w:val="008D3640"/>
    <w:rsid w:val="008D492A"/>
    <w:rsid w:val="008D4B58"/>
    <w:rsid w:val="008D4B8A"/>
    <w:rsid w:val="008D6541"/>
    <w:rsid w:val="008D7D7B"/>
    <w:rsid w:val="008E0F52"/>
    <w:rsid w:val="008E183F"/>
    <w:rsid w:val="008E2316"/>
    <w:rsid w:val="008E26FF"/>
    <w:rsid w:val="008E34BE"/>
    <w:rsid w:val="008E42F4"/>
    <w:rsid w:val="008E5307"/>
    <w:rsid w:val="008E5657"/>
    <w:rsid w:val="008E5E51"/>
    <w:rsid w:val="008E721F"/>
    <w:rsid w:val="008E7D63"/>
    <w:rsid w:val="008F00DB"/>
    <w:rsid w:val="008F08E3"/>
    <w:rsid w:val="008F110E"/>
    <w:rsid w:val="008F1264"/>
    <w:rsid w:val="008F47C6"/>
    <w:rsid w:val="008F5948"/>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13BD"/>
    <w:rsid w:val="00924627"/>
    <w:rsid w:val="009249EB"/>
    <w:rsid w:val="009250A8"/>
    <w:rsid w:val="009251C8"/>
    <w:rsid w:val="00925BE6"/>
    <w:rsid w:val="00926F61"/>
    <w:rsid w:val="009277A2"/>
    <w:rsid w:val="00930879"/>
    <w:rsid w:val="0093123D"/>
    <w:rsid w:val="00933040"/>
    <w:rsid w:val="009330E9"/>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DDB"/>
    <w:rsid w:val="00963085"/>
    <w:rsid w:val="009633BB"/>
    <w:rsid w:val="0096485F"/>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93"/>
    <w:rsid w:val="0099163B"/>
    <w:rsid w:val="00992343"/>
    <w:rsid w:val="00992851"/>
    <w:rsid w:val="00993853"/>
    <w:rsid w:val="00996306"/>
    <w:rsid w:val="00996744"/>
    <w:rsid w:val="009967DA"/>
    <w:rsid w:val="00997CF4"/>
    <w:rsid w:val="009A1169"/>
    <w:rsid w:val="009A1AAC"/>
    <w:rsid w:val="009A3094"/>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001F"/>
    <w:rsid w:val="009E0F34"/>
    <w:rsid w:val="009E31A3"/>
    <w:rsid w:val="009E3CD1"/>
    <w:rsid w:val="009E5988"/>
    <w:rsid w:val="009E5AF5"/>
    <w:rsid w:val="009E5EB5"/>
    <w:rsid w:val="009E623F"/>
    <w:rsid w:val="009E74F0"/>
    <w:rsid w:val="009F0768"/>
    <w:rsid w:val="009F12F3"/>
    <w:rsid w:val="009F2A71"/>
    <w:rsid w:val="009F7290"/>
    <w:rsid w:val="009F7867"/>
    <w:rsid w:val="009F7D66"/>
    <w:rsid w:val="00A00BD2"/>
    <w:rsid w:val="00A00CA5"/>
    <w:rsid w:val="00A00E56"/>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4692"/>
    <w:rsid w:val="00A7618B"/>
    <w:rsid w:val="00A7640B"/>
    <w:rsid w:val="00A77373"/>
    <w:rsid w:val="00A7778B"/>
    <w:rsid w:val="00A803BC"/>
    <w:rsid w:val="00A80969"/>
    <w:rsid w:val="00A80C68"/>
    <w:rsid w:val="00A84805"/>
    <w:rsid w:val="00A858C5"/>
    <w:rsid w:val="00A866A3"/>
    <w:rsid w:val="00A86EA7"/>
    <w:rsid w:val="00A91244"/>
    <w:rsid w:val="00A91AA1"/>
    <w:rsid w:val="00A92776"/>
    <w:rsid w:val="00A93181"/>
    <w:rsid w:val="00A938E6"/>
    <w:rsid w:val="00A93CCF"/>
    <w:rsid w:val="00A95BD5"/>
    <w:rsid w:val="00A95BFA"/>
    <w:rsid w:val="00A96F78"/>
    <w:rsid w:val="00AA1087"/>
    <w:rsid w:val="00AA1592"/>
    <w:rsid w:val="00AA25A9"/>
    <w:rsid w:val="00AA26D9"/>
    <w:rsid w:val="00AA27F5"/>
    <w:rsid w:val="00AA3DEA"/>
    <w:rsid w:val="00AA4AE2"/>
    <w:rsid w:val="00AA51AD"/>
    <w:rsid w:val="00AA591E"/>
    <w:rsid w:val="00AA65C9"/>
    <w:rsid w:val="00AB0A32"/>
    <w:rsid w:val="00AB0E56"/>
    <w:rsid w:val="00AB2FAE"/>
    <w:rsid w:val="00AB3A15"/>
    <w:rsid w:val="00AB4ECC"/>
    <w:rsid w:val="00AB6601"/>
    <w:rsid w:val="00AB674E"/>
    <w:rsid w:val="00AB6D79"/>
    <w:rsid w:val="00AB6F48"/>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1F5"/>
    <w:rsid w:val="00AD69FF"/>
    <w:rsid w:val="00AD6F67"/>
    <w:rsid w:val="00AD702B"/>
    <w:rsid w:val="00AD72E6"/>
    <w:rsid w:val="00AD7311"/>
    <w:rsid w:val="00AD7C95"/>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2CD3"/>
    <w:rsid w:val="00B2506B"/>
    <w:rsid w:val="00B25454"/>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40A96"/>
    <w:rsid w:val="00B40DC9"/>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162"/>
    <w:rsid w:val="00B53893"/>
    <w:rsid w:val="00B53E5A"/>
    <w:rsid w:val="00B548C2"/>
    <w:rsid w:val="00B55428"/>
    <w:rsid w:val="00B55E5C"/>
    <w:rsid w:val="00B570BF"/>
    <w:rsid w:val="00B57144"/>
    <w:rsid w:val="00B5729A"/>
    <w:rsid w:val="00B61188"/>
    <w:rsid w:val="00B63337"/>
    <w:rsid w:val="00B6369F"/>
    <w:rsid w:val="00B639D7"/>
    <w:rsid w:val="00B644CF"/>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2C85"/>
    <w:rsid w:val="00B93008"/>
    <w:rsid w:val="00B9406D"/>
    <w:rsid w:val="00B944C0"/>
    <w:rsid w:val="00B94BA7"/>
    <w:rsid w:val="00B94BE9"/>
    <w:rsid w:val="00B94E0E"/>
    <w:rsid w:val="00B95343"/>
    <w:rsid w:val="00B958AF"/>
    <w:rsid w:val="00B96201"/>
    <w:rsid w:val="00B97CA3"/>
    <w:rsid w:val="00BA143E"/>
    <w:rsid w:val="00BA2E84"/>
    <w:rsid w:val="00BA3479"/>
    <w:rsid w:val="00BA3D7B"/>
    <w:rsid w:val="00BA76A9"/>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1A87"/>
    <w:rsid w:val="00BD3E68"/>
    <w:rsid w:val="00BD598A"/>
    <w:rsid w:val="00BD692E"/>
    <w:rsid w:val="00BD75B4"/>
    <w:rsid w:val="00BD7BFE"/>
    <w:rsid w:val="00BD7D14"/>
    <w:rsid w:val="00BE02B4"/>
    <w:rsid w:val="00BE0A4E"/>
    <w:rsid w:val="00BE1553"/>
    <w:rsid w:val="00BE2797"/>
    <w:rsid w:val="00BE3BE1"/>
    <w:rsid w:val="00BE4EC9"/>
    <w:rsid w:val="00BE631E"/>
    <w:rsid w:val="00BE7B83"/>
    <w:rsid w:val="00BE7D8B"/>
    <w:rsid w:val="00BF0BD4"/>
    <w:rsid w:val="00BF0CCF"/>
    <w:rsid w:val="00BF0FC5"/>
    <w:rsid w:val="00BF10BC"/>
    <w:rsid w:val="00BF21AC"/>
    <w:rsid w:val="00BF2E53"/>
    <w:rsid w:val="00BF3133"/>
    <w:rsid w:val="00BF3669"/>
    <w:rsid w:val="00BF3C0D"/>
    <w:rsid w:val="00BF711C"/>
    <w:rsid w:val="00BF7C74"/>
    <w:rsid w:val="00C00AD8"/>
    <w:rsid w:val="00C00ED8"/>
    <w:rsid w:val="00C0208F"/>
    <w:rsid w:val="00C02367"/>
    <w:rsid w:val="00C02E65"/>
    <w:rsid w:val="00C03309"/>
    <w:rsid w:val="00C067D5"/>
    <w:rsid w:val="00C072FE"/>
    <w:rsid w:val="00C12E39"/>
    <w:rsid w:val="00C1339A"/>
    <w:rsid w:val="00C14164"/>
    <w:rsid w:val="00C15D8E"/>
    <w:rsid w:val="00C17012"/>
    <w:rsid w:val="00C178FB"/>
    <w:rsid w:val="00C214B4"/>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5566"/>
    <w:rsid w:val="00C60237"/>
    <w:rsid w:val="00C6038F"/>
    <w:rsid w:val="00C61CE2"/>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277"/>
    <w:rsid w:val="00C8562B"/>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646D"/>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9F7"/>
    <w:rsid w:val="00CD078F"/>
    <w:rsid w:val="00CD121E"/>
    <w:rsid w:val="00CD1922"/>
    <w:rsid w:val="00CD28F0"/>
    <w:rsid w:val="00CD3ED8"/>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4922"/>
    <w:rsid w:val="00D44932"/>
    <w:rsid w:val="00D46111"/>
    <w:rsid w:val="00D47953"/>
    <w:rsid w:val="00D47C16"/>
    <w:rsid w:val="00D502AF"/>
    <w:rsid w:val="00D50709"/>
    <w:rsid w:val="00D50764"/>
    <w:rsid w:val="00D50C12"/>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749"/>
    <w:rsid w:val="00D73077"/>
    <w:rsid w:val="00D736A2"/>
    <w:rsid w:val="00D73C57"/>
    <w:rsid w:val="00D742FF"/>
    <w:rsid w:val="00D7439B"/>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7742"/>
    <w:rsid w:val="00DF7751"/>
    <w:rsid w:val="00E02A62"/>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5832"/>
    <w:rsid w:val="00E4608B"/>
    <w:rsid w:val="00E461D3"/>
    <w:rsid w:val="00E469B2"/>
    <w:rsid w:val="00E47767"/>
    <w:rsid w:val="00E501D3"/>
    <w:rsid w:val="00E53A01"/>
    <w:rsid w:val="00E54961"/>
    <w:rsid w:val="00E564C4"/>
    <w:rsid w:val="00E567C9"/>
    <w:rsid w:val="00E57446"/>
    <w:rsid w:val="00E604C4"/>
    <w:rsid w:val="00E60809"/>
    <w:rsid w:val="00E60991"/>
    <w:rsid w:val="00E61300"/>
    <w:rsid w:val="00E614F2"/>
    <w:rsid w:val="00E635B9"/>
    <w:rsid w:val="00E65D15"/>
    <w:rsid w:val="00E666BE"/>
    <w:rsid w:val="00E66C49"/>
    <w:rsid w:val="00E67EE5"/>
    <w:rsid w:val="00E7013A"/>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4091"/>
    <w:rsid w:val="00F05759"/>
    <w:rsid w:val="00F10CB9"/>
    <w:rsid w:val="00F110D5"/>
    <w:rsid w:val="00F12351"/>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A9C"/>
    <w:rsid w:val="00F27C15"/>
    <w:rsid w:val="00F27FA6"/>
    <w:rsid w:val="00F30B70"/>
    <w:rsid w:val="00F30C74"/>
    <w:rsid w:val="00F33DC8"/>
    <w:rsid w:val="00F34350"/>
    <w:rsid w:val="00F34444"/>
    <w:rsid w:val="00F34F36"/>
    <w:rsid w:val="00F360A6"/>
    <w:rsid w:val="00F36F33"/>
    <w:rsid w:val="00F4065A"/>
    <w:rsid w:val="00F40F19"/>
    <w:rsid w:val="00F41056"/>
    <w:rsid w:val="00F4275C"/>
    <w:rsid w:val="00F45693"/>
    <w:rsid w:val="00F47983"/>
    <w:rsid w:val="00F47C8B"/>
    <w:rsid w:val="00F506DF"/>
    <w:rsid w:val="00F51F04"/>
    <w:rsid w:val="00F52339"/>
    <w:rsid w:val="00F5277A"/>
    <w:rsid w:val="00F532E8"/>
    <w:rsid w:val="00F537FF"/>
    <w:rsid w:val="00F53860"/>
    <w:rsid w:val="00F54405"/>
    <w:rsid w:val="00F560FE"/>
    <w:rsid w:val="00F605B6"/>
    <w:rsid w:val="00F6111C"/>
    <w:rsid w:val="00F613EC"/>
    <w:rsid w:val="00F614C0"/>
    <w:rsid w:val="00F61647"/>
    <w:rsid w:val="00F61F5F"/>
    <w:rsid w:val="00F623D2"/>
    <w:rsid w:val="00F657CF"/>
    <w:rsid w:val="00F66A00"/>
    <w:rsid w:val="00F70CD3"/>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913DC"/>
    <w:rsid w:val="00F917FE"/>
    <w:rsid w:val="00F91DDA"/>
    <w:rsid w:val="00F9397A"/>
    <w:rsid w:val="00F93A37"/>
    <w:rsid w:val="00F94182"/>
    <w:rsid w:val="00F944D9"/>
    <w:rsid w:val="00F94DB3"/>
    <w:rsid w:val="00F9606C"/>
    <w:rsid w:val="00F96500"/>
    <w:rsid w:val="00FA1660"/>
    <w:rsid w:val="00FA2C70"/>
    <w:rsid w:val="00FA3F80"/>
    <w:rsid w:val="00FA413A"/>
    <w:rsid w:val="00FA4144"/>
    <w:rsid w:val="00FA447A"/>
    <w:rsid w:val="00FA4DDF"/>
    <w:rsid w:val="00FA5208"/>
    <w:rsid w:val="00FA68DC"/>
    <w:rsid w:val="00FA6E7F"/>
    <w:rsid w:val="00FA7114"/>
    <w:rsid w:val="00FB0826"/>
    <w:rsid w:val="00FB2379"/>
    <w:rsid w:val="00FB31C3"/>
    <w:rsid w:val="00FB4A7A"/>
    <w:rsid w:val="00FB4B8A"/>
    <w:rsid w:val="00FB5152"/>
    <w:rsid w:val="00FB59FD"/>
    <w:rsid w:val="00FB680E"/>
    <w:rsid w:val="00FC0065"/>
    <w:rsid w:val="00FC3AEE"/>
    <w:rsid w:val="00FC6238"/>
    <w:rsid w:val="00FC78AD"/>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04EB"/>
    <w:rsid w:val="00FE2398"/>
    <w:rsid w:val="00FE2F15"/>
    <w:rsid w:val="00FE515A"/>
    <w:rsid w:val="00FE5624"/>
    <w:rsid w:val="00FE5D2C"/>
    <w:rsid w:val="00FE5FBF"/>
    <w:rsid w:val="00FE6C25"/>
    <w:rsid w:val="00FF000F"/>
    <w:rsid w:val="00FF033A"/>
    <w:rsid w:val="00FF035A"/>
    <w:rsid w:val="00FF0964"/>
    <w:rsid w:val="00FF1448"/>
    <w:rsid w:val="00FF16F2"/>
    <w:rsid w:val="00FF1D24"/>
    <w:rsid w:val="00FF2B42"/>
    <w:rsid w:val="00FF3B7F"/>
    <w:rsid w:val="00FF6822"/>
    <w:rsid w:val="00FF73D0"/>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5AIRPNAIUNRU-1830940522-2990</_dlc_DocId>
    <_dlc_DocIdUrl xmlns="71c5aaf6-e6ce-465b-b873-5148d2a4c105">
      <Url>https://nokia.sharepoint.com/sites/c5g/5gradio/_layouts/15/DocIdRedir.aspx?ID=5AIRPNAIUNRU-1830940522-2990</Url>
      <Description>5AIRPNAIUNRU-1830940522-2990</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4F7740C-DF62-4AAD-B715-DD7A42552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6.xml><?xml version="1.0" encoding="utf-8"?>
<ds:datastoreItem xmlns:ds="http://schemas.openxmlformats.org/officeDocument/2006/customXml" ds:itemID="{9C824D31-809A-4270-850A-1B4B65593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4</Pages>
  <Words>1350</Words>
  <Characters>7699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4</cp:revision>
  <cp:lastPrinted>2016-06-20T11:35:00Z</cp:lastPrinted>
  <dcterms:created xsi:type="dcterms:W3CDTF">2018-04-06T05:16:00Z</dcterms:created>
  <dcterms:modified xsi:type="dcterms:W3CDTF">2018-04-06T09:38:00Z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775f8f68-57d1-419b-bf31-3160cbb63da5</vt:lpwstr>
  </property>
</Properties>
</file>